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70" w:rsidRPr="00ED7B98" w:rsidRDefault="00D02758" w:rsidP="00000D7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Verdana" w:hAnsi="Verdana"/>
          <w:b/>
          <w:sz w:val="20"/>
          <w:szCs w:val="20"/>
        </w:rPr>
      </w:pPr>
      <w:r w:rsidRPr="00ED7B98">
        <w:rPr>
          <w:rFonts w:ascii="Verdana" w:hAnsi="Verdana"/>
          <w:b/>
          <w:sz w:val="20"/>
          <w:szCs w:val="20"/>
        </w:rPr>
        <w:t>QUADRO NORMATIVO</w:t>
      </w:r>
    </w:p>
    <w:p w:rsidR="00172914" w:rsidRPr="00ED7B98" w:rsidRDefault="00172914" w:rsidP="00813294">
      <w:pPr>
        <w:autoSpaceDE w:val="0"/>
        <w:autoSpaceDN w:val="0"/>
        <w:adjustRightInd w:val="0"/>
        <w:jc w:val="both"/>
        <w:rPr>
          <w:rFonts w:ascii="Verdana" w:hAnsi="Verdana"/>
          <w:b/>
          <w:sz w:val="20"/>
          <w:szCs w:val="20"/>
        </w:rPr>
      </w:pPr>
    </w:p>
    <w:p w:rsidR="00BE46A0" w:rsidRPr="00ED7B98" w:rsidRDefault="00BE46A0" w:rsidP="00BE46A0">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Con la pubblicazione in Gazzetta ufficiale della legge 11 agosto 2014, n. 116 che converte il Dl 91/2014, sono in vigore dal 21 agosto 2014, le sanzioni per la commercializzazione di sacchetti di plastica monouso per l’asporto merci non biodegradabili e compostabili, anche se ceduti a titolo gratuito. Per "commercializzazione" deve intendersi, infatti, «l'offerta o la messa a disposizione di terzi, contro pagamento o gratuita», quindi anche l’omaggio del classico sacchetto della spesa. Di conseguenza, la cessione di sacchetti non conformi, anche a titolo gratuito (per es. smaltimento scorte) non è consentita ed è soggetta alle sanzioni pecuniarie di legge.</w:t>
      </w:r>
    </w:p>
    <w:p w:rsidR="00BE46A0" w:rsidRPr="00ED7B98" w:rsidRDefault="00BE46A0" w:rsidP="00BE46A0">
      <w:pPr>
        <w:autoSpaceDE w:val="0"/>
        <w:autoSpaceDN w:val="0"/>
        <w:adjustRightInd w:val="0"/>
        <w:jc w:val="both"/>
        <w:rPr>
          <w:rFonts w:ascii="Verdana" w:hAnsi="Verdana"/>
          <w:color w:val="000000"/>
          <w:sz w:val="20"/>
          <w:szCs w:val="20"/>
        </w:rPr>
      </w:pPr>
    </w:p>
    <w:p w:rsidR="00BE46A0" w:rsidRPr="00ED7B98" w:rsidRDefault="00BE46A0" w:rsidP="00BE46A0">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Con il provvedimento si risolve l’impasse che si era generata con il Dl 2/2012, che faceva partire le sanzioni pecuniarie una volta decorsi 60 giorni dall' “emanazione” del Dm "tecnico" sulle caratteristiche dei sacchetti per l’asporto merci, firmato il 18 marzo 2013. Tale decreto però veniva pubblicato in Gazzetta ufficiale senza che si fosse chiusa la procedura di notifica del medesimo alla Commissione europea (procedura la cui chiusura ufficiale è a tutt’oggi ancora incerta, stante il silenzio della Commissione ) per cui di fatto la sua efficacia veniva "congelata", e con essa quella delle predette sanzioni. Orbene, la legge 116/2014 elimina ora dal Dl 2/2012 l'inciso che "aggancia" l'operatività delle sanzioni all'emanazione del predetto decreto "tecnico" sulle caratteristiche dei sacchetti. Pertanto, ora le sanzioni debbono ritenersi pienamente in vigore.</w:t>
      </w:r>
    </w:p>
    <w:p w:rsidR="00BE46A0" w:rsidRPr="00ED7B98" w:rsidRDefault="00BE46A0" w:rsidP="00BE46A0">
      <w:pPr>
        <w:autoSpaceDE w:val="0"/>
        <w:autoSpaceDN w:val="0"/>
        <w:adjustRightInd w:val="0"/>
        <w:jc w:val="both"/>
        <w:rPr>
          <w:rFonts w:ascii="Verdana" w:hAnsi="Verdana"/>
          <w:color w:val="000000"/>
          <w:sz w:val="20"/>
          <w:szCs w:val="20"/>
        </w:rPr>
      </w:pPr>
    </w:p>
    <w:p w:rsidR="00412610" w:rsidRPr="00ED7B98" w:rsidRDefault="00412610" w:rsidP="00412610">
      <w:pPr>
        <w:autoSpaceDE w:val="0"/>
        <w:autoSpaceDN w:val="0"/>
        <w:adjustRightInd w:val="0"/>
        <w:jc w:val="both"/>
        <w:rPr>
          <w:rFonts w:ascii="Verdana" w:hAnsi="Verdana"/>
          <w:color w:val="000000"/>
          <w:sz w:val="20"/>
          <w:szCs w:val="20"/>
        </w:rPr>
      </w:pPr>
    </w:p>
    <w:p w:rsidR="0035221E" w:rsidRPr="00ED7B98" w:rsidRDefault="0035221E" w:rsidP="00BA47E3">
      <w:pPr>
        <w:autoSpaceDE w:val="0"/>
        <w:autoSpaceDN w:val="0"/>
        <w:adjustRightInd w:val="0"/>
        <w:jc w:val="both"/>
        <w:rPr>
          <w:rFonts w:ascii="Verdana" w:hAnsi="Verdana"/>
          <w:color w:val="000000"/>
          <w:sz w:val="20"/>
          <w:szCs w:val="20"/>
        </w:rPr>
      </w:pPr>
    </w:p>
    <w:p w:rsidR="00BA47E3" w:rsidRPr="00ED7B98" w:rsidRDefault="00BA47E3" w:rsidP="00BA47E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Verdana" w:hAnsi="Verdana"/>
          <w:b/>
          <w:sz w:val="20"/>
          <w:szCs w:val="20"/>
        </w:rPr>
      </w:pPr>
      <w:r w:rsidRPr="00ED7B98">
        <w:rPr>
          <w:rFonts w:ascii="Verdana" w:hAnsi="Verdana"/>
          <w:b/>
          <w:sz w:val="20"/>
          <w:szCs w:val="20"/>
        </w:rPr>
        <w:t>Vademecum</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La pubblicazione della </w:t>
      </w:r>
      <w:r w:rsidRPr="00ED7B98">
        <w:rPr>
          <w:rFonts w:ascii="Verdana" w:hAnsi="Verdana"/>
          <w:b/>
          <w:color w:val="000000"/>
          <w:sz w:val="20"/>
          <w:szCs w:val="20"/>
        </w:rPr>
        <w:t>legge n. 116/2014 sulla G.U. n. 192 del 20.8.2014</w:t>
      </w:r>
      <w:r w:rsidRPr="00ED7B98">
        <w:rPr>
          <w:rFonts w:ascii="Verdana" w:hAnsi="Verdana"/>
          <w:color w:val="000000"/>
          <w:sz w:val="20"/>
          <w:szCs w:val="20"/>
        </w:rPr>
        <w:t xml:space="preserve"> - </w:t>
      </w:r>
      <w:proofErr w:type="spellStart"/>
      <w:r w:rsidRPr="00ED7B98">
        <w:rPr>
          <w:rFonts w:ascii="Verdana" w:hAnsi="Verdana"/>
          <w:color w:val="000000"/>
          <w:sz w:val="20"/>
          <w:szCs w:val="20"/>
        </w:rPr>
        <w:t>Suppl</w:t>
      </w:r>
      <w:proofErr w:type="spellEnd"/>
      <w:r w:rsidRPr="00ED7B98">
        <w:rPr>
          <w:rFonts w:ascii="Verdana" w:hAnsi="Verdana"/>
          <w:color w:val="000000"/>
          <w:sz w:val="20"/>
          <w:szCs w:val="20"/>
        </w:rPr>
        <w:t xml:space="preserve">. Ordinario n. 72 rappresenta il punto finale di un percorso legislativo iniziato nel 2006. </w:t>
      </w: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Per facilitare la comprensione dei vari passaggi e per aiutare gli operatori elenchiamo in questo vademecum normativo le principali norme che si sono succedute negli anni e, in particolare: </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1. </w:t>
      </w:r>
      <w:r w:rsidRPr="00ED7B98">
        <w:rPr>
          <w:rFonts w:ascii="Verdana" w:hAnsi="Verdana"/>
          <w:b/>
          <w:color w:val="000000"/>
          <w:sz w:val="20"/>
          <w:szCs w:val="20"/>
        </w:rPr>
        <w:t xml:space="preserve">Art. 1, commi 1129 e 1130 della l. 27 dicembre 2006, n. 296 (legge Finanziaria per il 2007), poi modificati dall’art. 23, comma 21-novies, del </w:t>
      </w:r>
      <w:proofErr w:type="spellStart"/>
      <w:r w:rsidRPr="00ED7B98">
        <w:rPr>
          <w:rFonts w:ascii="Verdana" w:hAnsi="Verdana"/>
          <w:b/>
          <w:color w:val="000000"/>
          <w:sz w:val="20"/>
          <w:szCs w:val="20"/>
        </w:rPr>
        <w:t>d.l.</w:t>
      </w:r>
      <w:proofErr w:type="spellEnd"/>
      <w:r w:rsidRPr="00ED7B98">
        <w:rPr>
          <w:rFonts w:ascii="Verdana" w:hAnsi="Verdana"/>
          <w:b/>
          <w:color w:val="000000"/>
          <w:sz w:val="20"/>
          <w:szCs w:val="20"/>
        </w:rPr>
        <w:t xml:space="preserve"> 1 luglio 2009, n. 78</w:t>
      </w:r>
      <w:r w:rsidRPr="00ED7B98">
        <w:rPr>
          <w:rFonts w:ascii="Verdana" w:hAnsi="Verdana"/>
          <w:color w:val="000000"/>
          <w:sz w:val="20"/>
          <w:szCs w:val="20"/>
        </w:rPr>
        <w:t xml:space="preserve">; tale legge determina la volontà del Governo di trovare modalità per la riduzione della produzione e distribuzione degli shopper di plastica, ai fini di ridurre le emissioni di C02 e favorire lo sviluppo di materiali eco-compatibili dalla chimica verde. </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2. </w:t>
      </w:r>
      <w:r w:rsidRPr="00ED7B98">
        <w:rPr>
          <w:rFonts w:ascii="Verdana" w:hAnsi="Verdana"/>
          <w:b/>
          <w:color w:val="000000"/>
          <w:sz w:val="20"/>
          <w:szCs w:val="20"/>
        </w:rPr>
        <w:t>Art. 2 del decreto-legge 25 gennaio 2012, n. 2, convertito, con modificazioni, in legge 24 marzo 2012, n. 28</w:t>
      </w:r>
      <w:r w:rsidRPr="00ED7B98">
        <w:rPr>
          <w:rFonts w:ascii="Verdana" w:hAnsi="Verdana"/>
          <w:color w:val="000000"/>
          <w:sz w:val="20"/>
          <w:szCs w:val="20"/>
        </w:rPr>
        <w:t xml:space="preserve"> (il </w:t>
      </w:r>
      <w:proofErr w:type="spellStart"/>
      <w:r w:rsidRPr="00ED7B98">
        <w:rPr>
          <w:rFonts w:ascii="Verdana" w:hAnsi="Verdana"/>
          <w:color w:val="000000"/>
          <w:sz w:val="20"/>
          <w:szCs w:val="20"/>
        </w:rPr>
        <w:t>d.l.</w:t>
      </w:r>
      <w:proofErr w:type="spellEnd"/>
      <w:r w:rsidRPr="00ED7B98">
        <w:rPr>
          <w:rFonts w:ascii="Verdana" w:hAnsi="Verdana"/>
          <w:color w:val="000000"/>
          <w:sz w:val="20"/>
          <w:szCs w:val="20"/>
        </w:rPr>
        <w:t xml:space="preserve"> competitività ne ha modificato il comma 4 sulle sanzioni); tale norma determina la volontà del Governo di introdurre misure concrete per la riduzione della commercializzazione degli shopper di plastica e chiarisce che il concetto di biodegradabilità si riferisce solo al materiale compostabile ai sensi della norma UNI EN 13432:2002. Secondo tale disposizione, quindi, possono essere commercializzati solo gli shopper monouso certificati compostabili UNI EN 13432. Si prevede anche la possibilità di commercializzare sacchi riutilizzabili realizzati con altri polimeri, nel rispetto di determinati spessori minimi e di determinate percentuali di plastica riciclata. Vengono </w:t>
      </w:r>
      <w:bookmarkStart w:id="0" w:name="_GoBack"/>
      <w:bookmarkEnd w:id="0"/>
      <w:r w:rsidRPr="00ED7B98">
        <w:rPr>
          <w:rFonts w:ascii="Verdana" w:hAnsi="Verdana"/>
          <w:color w:val="000000"/>
          <w:sz w:val="20"/>
          <w:szCs w:val="20"/>
        </w:rPr>
        <w:t xml:space="preserve">introdotte sanzioni specifiche, prevedendone l’entrata in vigore dopo 60 giorni dall’emanazione del Decreto ministeriale che disciplini le eventuali ulteriori caratteristiche tecniche dei sacchi e le modalità di informazione ai consumatori. </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3. </w:t>
      </w:r>
      <w:r w:rsidRPr="00ED7B98">
        <w:rPr>
          <w:rFonts w:ascii="Verdana" w:hAnsi="Verdana"/>
          <w:b/>
          <w:color w:val="000000"/>
          <w:sz w:val="20"/>
          <w:szCs w:val="20"/>
        </w:rPr>
        <w:t>Decreto del Ministro dell’Ambiente e della Tutela del Territorio e del Mare e del Ministro dello Sviluppo economico del 18 marzo 2013</w:t>
      </w:r>
      <w:r w:rsidRPr="00ED7B98">
        <w:rPr>
          <w:rFonts w:ascii="Verdana" w:hAnsi="Verdana"/>
          <w:color w:val="000000"/>
          <w:sz w:val="20"/>
          <w:szCs w:val="20"/>
        </w:rPr>
        <w:t xml:space="preserve">; precisa le caratteristiche tecniche dei sacchi commercializzabili, chiarisce il concetto di commercializzazione (che ricomprende anche la messa a disposizione gratuita dei sacchi), introduce le modalità di informazione ai consumatori (le diciture da apporre sui sacchi stessi); conferma le sanzioni già previste dal </w:t>
      </w:r>
      <w:proofErr w:type="spellStart"/>
      <w:r w:rsidRPr="00ED7B98">
        <w:rPr>
          <w:rFonts w:ascii="Verdana" w:hAnsi="Verdana"/>
          <w:color w:val="000000"/>
          <w:sz w:val="20"/>
          <w:szCs w:val="20"/>
        </w:rPr>
        <w:t>d.l.</w:t>
      </w:r>
      <w:proofErr w:type="spellEnd"/>
      <w:r w:rsidRPr="00ED7B98">
        <w:rPr>
          <w:rFonts w:ascii="Verdana" w:hAnsi="Verdana"/>
          <w:color w:val="000000"/>
          <w:sz w:val="20"/>
          <w:szCs w:val="20"/>
        </w:rPr>
        <w:t xml:space="preserve"> n. 2/2012; entra in vigore a condizione che la Commissione europea non si opponga. Il decreto viene dunque notificato a Bruxelles e il periodo di </w:t>
      </w:r>
      <w:proofErr w:type="spellStart"/>
      <w:r w:rsidRPr="00ED7B98">
        <w:rPr>
          <w:rFonts w:ascii="Verdana" w:hAnsi="Verdana"/>
          <w:color w:val="000000"/>
          <w:sz w:val="20"/>
          <w:szCs w:val="20"/>
        </w:rPr>
        <w:t>standstill</w:t>
      </w:r>
      <w:proofErr w:type="spellEnd"/>
      <w:r w:rsidRPr="00ED7B98">
        <w:rPr>
          <w:rFonts w:ascii="Verdana" w:hAnsi="Verdana"/>
          <w:color w:val="000000"/>
          <w:sz w:val="20"/>
          <w:szCs w:val="20"/>
        </w:rPr>
        <w:t xml:space="preserve"> termina lo scorso 13 Settembre 2013; </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rsidP="00BA47E3">
      <w:pPr>
        <w:autoSpaceDE w:val="0"/>
        <w:autoSpaceDN w:val="0"/>
        <w:adjustRightInd w:val="0"/>
        <w:jc w:val="both"/>
        <w:rPr>
          <w:rFonts w:ascii="Verdana" w:hAnsi="Verdana"/>
          <w:color w:val="000000"/>
          <w:sz w:val="20"/>
          <w:szCs w:val="20"/>
        </w:rPr>
      </w:pPr>
      <w:r w:rsidRPr="00ED7B98">
        <w:rPr>
          <w:rFonts w:ascii="Verdana" w:hAnsi="Verdana"/>
          <w:color w:val="000000"/>
          <w:sz w:val="20"/>
          <w:szCs w:val="20"/>
        </w:rPr>
        <w:t xml:space="preserve">4. </w:t>
      </w:r>
      <w:r w:rsidRPr="00ED7B98">
        <w:rPr>
          <w:rFonts w:ascii="Verdana" w:hAnsi="Verdana"/>
          <w:b/>
          <w:color w:val="000000"/>
          <w:sz w:val="20"/>
          <w:szCs w:val="20"/>
        </w:rPr>
        <w:t>Articolo 2 del decreto-legge 25 gennaio 2012, n. 2, convertito, con modificazioni, in legge 24 marzo 2012, n. 28</w:t>
      </w:r>
      <w:r w:rsidRPr="00ED7B98">
        <w:rPr>
          <w:rFonts w:ascii="Verdana" w:hAnsi="Verdana"/>
          <w:color w:val="000000"/>
          <w:sz w:val="20"/>
          <w:szCs w:val="20"/>
        </w:rPr>
        <w:t xml:space="preserve"> come da ultimo modificato dal </w:t>
      </w:r>
      <w:proofErr w:type="spellStart"/>
      <w:r w:rsidRPr="00ED7B98">
        <w:rPr>
          <w:rFonts w:ascii="Verdana" w:hAnsi="Verdana"/>
          <w:color w:val="000000"/>
          <w:sz w:val="20"/>
          <w:szCs w:val="20"/>
        </w:rPr>
        <w:t>d.l.</w:t>
      </w:r>
      <w:proofErr w:type="spellEnd"/>
      <w:r w:rsidRPr="00ED7B98">
        <w:rPr>
          <w:rFonts w:ascii="Verdana" w:hAnsi="Verdana"/>
          <w:color w:val="000000"/>
          <w:sz w:val="20"/>
          <w:szCs w:val="20"/>
        </w:rPr>
        <w:t xml:space="preserve"> 91/2014, convertito in l. n. 116/2014; conferma che le sanzioni sono in vigore dal 21 agosto 2014. </w:t>
      </w:r>
    </w:p>
    <w:p w:rsidR="00BA47E3" w:rsidRPr="00ED7B98" w:rsidRDefault="00BA47E3" w:rsidP="00BA47E3">
      <w:pPr>
        <w:autoSpaceDE w:val="0"/>
        <w:autoSpaceDN w:val="0"/>
        <w:adjustRightInd w:val="0"/>
        <w:jc w:val="both"/>
        <w:rPr>
          <w:rFonts w:ascii="Verdana" w:hAnsi="Verdana"/>
          <w:color w:val="000000"/>
          <w:sz w:val="20"/>
          <w:szCs w:val="20"/>
        </w:rPr>
      </w:pPr>
    </w:p>
    <w:p w:rsidR="00BA47E3" w:rsidRPr="00ED7B98" w:rsidRDefault="00BA47E3">
      <w:pPr>
        <w:autoSpaceDE w:val="0"/>
        <w:autoSpaceDN w:val="0"/>
        <w:adjustRightInd w:val="0"/>
        <w:jc w:val="both"/>
        <w:rPr>
          <w:rFonts w:ascii="Verdana" w:hAnsi="Verdana"/>
          <w:color w:val="000000"/>
          <w:sz w:val="20"/>
          <w:szCs w:val="20"/>
        </w:rPr>
      </w:pPr>
    </w:p>
    <w:sectPr w:rsidR="00BA47E3" w:rsidRPr="00ED7B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DD"/>
    <w:multiLevelType w:val="multilevel"/>
    <w:tmpl w:val="E5BAB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864379"/>
    <w:multiLevelType w:val="hybridMultilevel"/>
    <w:tmpl w:val="9106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68380F"/>
    <w:multiLevelType w:val="hybridMultilevel"/>
    <w:tmpl w:val="87DC7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8B4661"/>
    <w:multiLevelType w:val="multilevel"/>
    <w:tmpl w:val="820ED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B1634E"/>
    <w:multiLevelType w:val="hybridMultilevel"/>
    <w:tmpl w:val="A63A9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F93406"/>
    <w:multiLevelType w:val="multilevel"/>
    <w:tmpl w:val="003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85D99"/>
    <w:multiLevelType w:val="multilevel"/>
    <w:tmpl w:val="E0A83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81E5CA4"/>
    <w:multiLevelType w:val="hybridMultilevel"/>
    <w:tmpl w:val="A0E03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1A59BF"/>
    <w:multiLevelType w:val="hybridMultilevel"/>
    <w:tmpl w:val="7F1E3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667F6"/>
    <w:multiLevelType w:val="hybridMultilevel"/>
    <w:tmpl w:val="1B84F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4A3686"/>
    <w:multiLevelType w:val="multilevel"/>
    <w:tmpl w:val="EA429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3F758AF"/>
    <w:multiLevelType w:val="hybridMultilevel"/>
    <w:tmpl w:val="F6F6F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D5275D"/>
    <w:multiLevelType w:val="hybridMultilevel"/>
    <w:tmpl w:val="CB62FD18"/>
    <w:lvl w:ilvl="0" w:tplc="CCC683E8">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B53648C"/>
    <w:multiLevelType w:val="hybridMultilevel"/>
    <w:tmpl w:val="1BE6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13"/>
  </w:num>
  <w:num w:numId="7">
    <w:abstractNumId w:val="7"/>
  </w:num>
  <w:num w:numId="8">
    <w:abstractNumId w:val="10"/>
  </w:num>
  <w:num w:numId="9">
    <w:abstractNumId w:val="3"/>
  </w:num>
  <w:num w:numId="10">
    <w:abstractNumId w:val="0"/>
  </w:num>
  <w:num w:numId="11">
    <w:abstractNumId w:val="6"/>
  </w:num>
  <w:num w:numId="12">
    <w:abstractNumId w:val="11"/>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94"/>
    <w:rsid w:val="00000D70"/>
    <w:rsid w:val="000927AA"/>
    <w:rsid w:val="001477D4"/>
    <w:rsid w:val="00172914"/>
    <w:rsid w:val="002D1FC3"/>
    <w:rsid w:val="00316D3B"/>
    <w:rsid w:val="0035221E"/>
    <w:rsid w:val="003545BB"/>
    <w:rsid w:val="003E4229"/>
    <w:rsid w:val="003F2AE2"/>
    <w:rsid w:val="00412610"/>
    <w:rsid w:val="00427159"/>
    <w:rsid w:val="00606A8C"/>
    <w:rsid w:val="00613770"/>
    <w:rsid w:val="00664E3D"/>
    <w:rsid w:val="00744D62"/>
    <w:rsid w:val="007537B4"/>
    <w:rsid w:val="007907DA"/>
    <w:rsid w:val="0080243D"/>
    <w:rsid w:val="00813294"/>
    <w:rsid w:val="00890DD8"/>
    <w:rsid w:val="00941D83"/>
    <w:rsid w:val="00A15035"/>
    <w:rsid w:val="00BA47E3"/>
    <w:rsid w:val="00BE46A0"/>
    <w:rsid w:val="00D02758"/>
    <w:rsid w:val="00D300A4"/>
    <w:rsid w:val="00ED7B98"/>
    <w:rsid w:val="00F938C9"/>
    <w:rsid w:val="00FC2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9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813294"/>
    <w:pPr>
      <w:jc w:val="both"/>
    </w:pPr>
    <w:rPr>
      <w:rFonts w:ascii="Verdana" w:hAnsi="Verdana"/>
      <w:sz w:val="20"/>
      <w:szCs w:val="20"/>
      <w:lang w:eastAsia="it-IT"/>
    </w:rPr>
  </w:style>
  <w:style w:type="character" w:customStyle="1" w:styleId="Corpodeltesto3Carattere">
    <w:name w:val="Corpo del testo 3 Carattere"/>
    <w:basedOn w:val="Carpredefinitoparagrafo"/>
    <w:link w:val="Corpodeltesto3"/>
    <w:semiHidden/>
    <w:rsid w:val="00813294"/>
    <w:rPr>
      <w:rFonts w:ascii="Verdana" w:eastAsia="Times New Roman" w:hAnsi="Verdana" w:cs="Times New Roman"/>
      <w:sz w:val="20"/>
      <w:szCs w:val="20"/>
      <w:lang w:eastAsia="it-IT"/>
    </w:rPr>
  </w:style>
  <w:style w:type="paragraph" w:customStyle="1" w:styleId="Default">
    <w:name w:val="Default"/>
    <w:rsid w:val="00813294"/>
    <w:pPr>
      <w:autoSpaceDE w:val="0"/>
      <w:autoSpaceDN w:val="0"/>
      <w:adjustRightInd w:val="0"/>
      <w:spacing w:after="0" w:line="240" w:lineRule="auto"/>
    </w:pPr>
    <w:rPr>
      <w:rFonts w:ascii="Garamond" w:eastAsia="Times New Roman" w:hAnsi="Garamond" w:cs="Times New Roman"/>
      <w:color w:val="000000"/>
      <w:sz w:val="24"/>
      <w:szCs w:val="24"/>
      <w:lang w:eastAsia="it-IT"/>
    </w:rPr>
  </w:style>
  <w:style w:type="paragraph" w:styleId="NormaleWeb">
    <w:name w:val="Normal (Web)"/>
    <w:basedOn w:val="Normale"/>
    <w:uiPriority w:val="99"/>
    <w:semiHidden/>
    <w:unhideWhenUsed/>
    <w:rsid w:val="00412610"/>
    <w:rPr>
      <w:lang w:eastAsia="it-IT"/>
    </w:rPr>
  </w:style>
  <w:style w:type="character" w:styleId="Collegamentoipertestuale">
    <w:name w:val="Hyperlink"/>
    <w:basedOn w:val="Carpredefinitoparagrafo"/>
    <w:uiPriority w:val="99"/>
    <w:semiHidden/>
    <w:unhideWhenUsed/>
    <w:rsid w:val="007537B4"/>
    <w:rPr>
      <w:strike w:val="0"/>
      <w:dstrike w:val="0"/>
      <w:color w:val="000000"/>
      <w:u w:val="none"/>
      <w:effect w:val="none"/>
    </w:rPr>
  </w:style>
  <w:style w:type="character" w:styleId="Enfasigrassetto">
    <w:name w:val="Strong"/>
    <w:basedOn w:val="Carpredefinitoparagrafo"/>
    <w:uiPriority w:val="22"/>
    <w:qFormat/>
    <w:rsid w:val="0080243D"/>
    <w:rPr>
      <w:b/>
      <w:bCs/>
    </w:rPr>
  </w:style>
  <w:style w:type="paragraph" w:styleId="Paragrafoelenco">
    <w:name w:val="List Paragraph"/>
    <w:basedOn w:val="Normale"/>
    <w:uiPriority w:val="34"/>
    <w:qFormat/>
    <w:rsid w:val="00D300A4"/>
    <w:pPr>
      <w:ind w:left="720"/>
      <w:contextualSpacing/>
    </w:pPr>
  </w:style>
  <w:style w:type="character" w:customStyle="1" w:styleId="st1">
    <w:name w:val="st1"/>
    <w:basedOn w:val="Carpredefinitoparagrafo"/>
    <w:rsid w:val="00316D3B"/>
  </w:style>
  <w:style w:type="character" w:styleId="Enfasicorsivo">
    <w:name w:val="Emphasis"/>
    <w:basedOn w:val="Carpredefinitoparagrafo"/>
    <w:uiPriority w:val="20"/>
    <w:qFormat/>
    <w:rsid w:val="00000D70"/>
    <w:rPr>
      <w:i/>
      <w:iCs/>
    </w:rPr>
  </w:style>
  <w:style w:type="paragraph" w:styleId="Testofumetto">
    <w:name w:val="Balloon Text"/>
    <w:basedOn w:val="Normale"/>
    <w:link w:val="TestofumettoCarattere"/>
    <w:uiPriority w:val="99"/>
    <w:semiHidden/>
    <w:unhideWhenUsed/>
    <w:rsid w:val="00000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D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9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813294"/>
    <w:pPr>
      <w:jc w:val="both"/>
    </w:pPr>
    <w:rPr>
      <w:rFonts w:ascii="Verdana" w:hAnsi="Verdana"/>
      <w:sz w:val="20"/>
      <w:szCs w:val="20"/>
      <w:lang w:eastAsia="it-IT"/>
    </w:rPr>
  </w:style>
  <w:style w:type="character" w:customStyle="1" w:styleId="Corpodeltesto3Carattere">
    <w:name w:val="Corpo del testo 3 Carattere"/>
    <w:basedOn w:val="Carpredefinitoparagrafo"/>
    <w:link w:val="Corpodeltesto3"/>
    <w:semiHidden/>
    <w:rsid w:val="00813294"/>
    <w:rPr>
      <w:rFonts w:ascii="Verdana" w:eastAsia="Times New Roman" w:hAnsi="Verdana" w:cs="Times New Roman"/>
      <w:sz w:val="20"/>
      <w:szCs w:val="20"/>
      <w:lang w:eastAsia="it-IT"/>
    </w:rPr>
  </w:style>
  <w:style w:type="paragraph" w:customStyle="1" w:styleId="Default">
    <w:name w:val="Default"/>
    <w:rsid w:val="00813294"/>
    <w:pPr>
      <w:autoSpaceDE w:val="0"/>
      <w:autoSpaceDN w:val="0"/>
      <w:adjustRightInd w:val="0"/>
      <w:spacing w:after="0" w:line="240" w:lineRule="auto"/>
    </w:pPr>
    <w:rPr>
      <w:rFonts w:ascii="Garamond" w:eastAsia="Times New Roman" w:hAnsi="Garamond" w:cs="Times New Roman"/>
      <w:color w:val="000000"/>
      <w:sz w:val="24"/>
      <w:szCs w:val="24"/>
      <w:lang w:eastAsia="it-IT"/>
    </w:rPr>
  </w:style>
  <w:style w:type="paragraph" w:styleId="NormaleWeb">
    <w:name w:val="Normal (Web)"/>
    <w:basedOn w:val="Normale"/>
    <w:uiPriority w:val="99"/>
    <w:semiHidden/>
    <w:unhideWhenUsed/>
    <w:rsid w:val="00412610"/>
    <w:rPr>
      <w:lang w:eastAsia="it-IT"/>
    </w:rPr>
  </w:style>
  <w:style w:type="character" w:styleId="Collegamentoipertestuale">
    <w:name w:val="Hyperlink"/>
    <w:basedOn w:val="Carpredefinitoparagrafo"/>
    <w:uiPriority w:val="99"/>
    <w:semiHidden/>
    <w:unhideWhenUsed/>
    <w:rsid w:val="007537B4"/>
    <w:rPr>
      <w:strike w:val="0"/>
      <w:dstrike w:val="0"/>
      <w:color w:val="000000"/>
      <w:u w:val="none"/>
      <w:effect w:val="none"/>
    </w:rPr>
  </w:style>
  <w:style w:type="character" w:styleId="Enfasigrassetto">
    <w:name w:val="Strong"/>
    <w:basedOn w:val="Carpredefinitoparagrafo"/>
    <w:uiPriority w:val="22"/>
    <w:qFormat/>
    <w:rsid w:val="0080243D"/>
    <w:rPr>
      <w:b/>
      <w:bCs/>
    </w:rPr>
  </w:style>
  <w:style w:type="paragraph" w:styleId="Paragrafoelenco">
    <w:name w:val="List Paragraph"/>
    <w:basedOn w:val="Normale"/>
    <w:uiPriority w:val="34"/>
    <w:qFormat/>
    <w:rsid w:val="00D300A4"/>
    <w:pPr>
      <w:ind w:left="720"/>
      <w:contextualSpacing/>
    </w:pPr>
  </w:style>
  <w:style w:type="character" w:customStyle="1" w:styleId="st1">
    <w:name w:val="st1"/>
    <w:basedOn w:val="Carpredefinitoparagrafo"/>
    <w:rsid w:val="00316D3B"/>
  </w:style>
  <w:style w:type="character" w:styleId="Enfasicorsivo">
    <w:name w:val="Emphasis"/>
    <w:basedOn w:val="Carpredefinitoparagrafo"/>
    <w:uiPriority w:val="20"/>
    <w:qFormat/>
    <w:rsid w:val="00000D70"/>
    <w:rPr>
      <w:i/>
      <w:iCs/>
    </w:rPr>
  </w:style>
  <w:style w:type="paragraph" w:styleId="Testofumetto">
    <w:name w:val="Balloon Text"/>
    <w:basedOn w:val="Normale"/>
    <w:link w:val="TestofumettoCarattere"/>
    <w:uiPriority w:val="99"/>
    <w:semiHidden/>
    <w:unhideWhenUsed/>
    <w:rsid w:val="00000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D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7016">
      <w:bodyDiv w:val="1"/>
      <w:marLeft w:val="0"/>
      <w:marRight w:val="0"/>
      <w:marTop w:val="0"/>
      <w:marBottom w:val="0"/>
      <w:divBdr>
        <w:top w:val="none" w:sz="0" w:space="0" w:color="auto"/>
        <w:left w:val="none" w:sz="0" w:space="0" w:color="auto"/>
        <w:bottom w:val="none" w:sz="0" w:space="0" w:color="auto"/>
        <w:right w:val="none" w:sz="0" w:space="0" w:color="auto"/>
      </w:divBdr>
    </w:div>
    <w:div w:id="614754238">
      <w:bodyDiv w:val="1"/>
      <w:marLeft w:val="0"/>
      <w:marRight w:val="0"/>
      <w:marTop w:val="0"/>
      <w:marBottom w:val="0"/>
      <w:divBdr>
        <w:top w:val="none" w:sz="0" w:space="0" w:color="auto"/>
        <w:left w:val="none" w:sz="0" w:space="0" w:color="auto"/>
        <w:bottom w:val="none" w:sz="0" w:space="0" w:color="auto"/>
        <w:right w:val="none" w:sz="0" w:space="0" w:color="auto"/>
      </w:divBdr>
    </w:div>
    <w:div w:id="764889173">
      <w:bodyDiv w:val="1"/>
      <w:marLeft w:val="0"/>
      <w:marRight w:val="0"/>
      <w:marTop w:val="0"/>
      <w:marBottom w:val="0"/>
      <w:divBdr>
        <w:top w:val="none" w:sz="0" w:space="0" w:color="auto"/>
        <w:left w:val="none" w:sz="0" w:space="0" w:color="auto"/>
        <w:bottom w:val="none" w:sz="0" w:space="0" w:color="auto"/>
        <w:right w:val="none" w:sz="0" w:space="0" w:color="auto"/>
      </w:divBdr>
    </w:div>
    <w:div w:id="897744186">
      <w:bodyDiv w:val="1"/>
      <w:marLeft w:val="0"/>
      <w:marRight w:val="0"/>
      <w:marTop w:val="0"/>
      <w:marBottom w:val="0"/>
      <w:divBdr>
        <w:top w:val="none" w:sz="0" w:space="0" w:color="auto"/>
        <w:left w:val="none" w:sz="0" w:space="0" w:color="auto"/>
        <w:bottom w:val="none" w:sz="0" w:space="0" w:color="auto"/>
        <w:right w:val="none" w:sz="0" w:space="0" w:color="auto"/>
      </w:divBdr>
      <w:divsChild>
        <w:div w:id="28995737">
          <w:marLeft w:val="0"/>
          <w:marRight w:val="0"/>
          <w:marTop w:val="0"/>
          <w:marBottom w:val="0"/>
          <w:divBdr>
            <w:top w:val="none" w:sz="0" w:space="0" w:color="auto"/>
            <w:left w:val="none" w:sz="0" w:space="0" w:color="auto"/>
            <w:bottom w:val="none" w:sz="0" w:space="0" w:color="auto"/>
            <w:right w:val="none" w:sz="0" w:space="0" w:color="auto"/>
          </w:divBdr>
          <w:divsChild>
            <w:div w:id="1037006126">
              <w:marLeft w:val="0"/>
              <w:marRight w:val="0"/>
              <w:marTop w:val="30"/>
              <w:marBottom w:val="30"/>
              <w:divBdr>
                <w:top w:val="none" w:sz="0" w:space="0" w:color="auto"/>
                <w:left w:val="none" w:sz="0" w:space="0" w:color="auto"/>
                <w:bottom w:val="none" w:sz="0" w:space="0" w:color="auto"/>
                <w:right w:val="none" w:sz="0" w:space="0" w:color="auto"/>
              </w:divBdr>
              <w:divsChild>
                <w:div w:id="1883906475">
                  <w:marLeft w:val="0"/>
                  <w:marRight w:val="0"/>
                  <w:marTop w:val="0"/>
                  <w:marBottom w:val="0"/>
                  <w:divBdr>
                    <w:top w:val="single" w:sz="6" w:space="0" w:color="CCCCCC"/>
                    <w:left w:val="none" w:sz="0" w:space="0" w:color="auto"/>
                    <w:bottom w:val="none" w:sz="0" w:space="0" w:color="auto"/>
                    <w:right w:val="none" w:sz="0" w:space="0" w:color="auto"/>
                  </w:divBdr>
                  <w:divsChild>
                    <w:div w:id="1985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133">
      <w:bodyDiv w:val="1"/>
      <w:marLeft w:val="0"/>
      <w:marRight w:val="0"/>
      <w:marTop w:val="0"/>
      <w:marBottom w:val="0"/>
      <w:divBdr>
        <w:top w:val="none" w:sz="0" w:space="0" w:color="auto"/>
        <w:left w:val="none" w:sz="0" w:space="0" w:color="auto"/>
        <w:bottom w:val="none" w:sz="0" w:space="0" w:color="auto"/>
        <w:right w:val="none" w:sz="0" w:space="0" w:color="auto"/>
      </w:divBdr>
    </w:div>
    <w:div w:id="1207789931">
      <w:bodyDiv w:val="1"/>
      <w:marLeft w:val="0"/>
      <w:marRight w:val="0"/>
      <w:marTop w:val="0"/>
      <w:marBottom w:val="0"/>
      <w:divBdr>
        <w:top w:val="none" w:sz="0" w:space="0" w:color="auto"/>
        <w:left w:val="none" w:sz="0" w:space="0" w:color="auto"/>
        <w:bottom w:val="none" w:sz="0" w:space="0" w:color="auto"/>
        <w:right w:val="none" w:sz="0" w:space="0" w:color="auto"/>
      </w:divBdr>
      <w:divsChild>
        <w:div w:id="1586720951">
          <w:marLeft w:val="0"/>
          <w:marRight w:val="0"/>
          <w:marTop w:val="0"/>
          <w:marBottom w:val="0"/>
          <w:divBdr>
            <w:top w:val="none" w:sz="0" w:space="0" w:color="auto"/>
            <w:left w:val="none" w:sz="0" w:space="0" w:color="auto"/>
            <w:bottom w:val="none" w:sz="0" w:space="0" w:color="auto"/>
            <w:right w:val="none" w:sz="0" w:space="0" w:color="auto"/>
          </w:divBdr>
        </w:div>
      </w:divsChild>
    </w:div>
    <w:div w:id="1275940754">
      <w:bodyDiv w:val="1"/>
      <w:marLeft w:val="0"/>
      <w:marRight w:val="0"/>
      <w:marTop w:val="0"/>
      <w:marBottom w:val="0"/>
      <w:divBdr>
        <w:top w:val="none" w:sz="0" w:space="0" w:color="auto"/>
        <w:left w:val="none" w:sz="0" w:space="0" w:color="auto"/>
        <w:bottom w:val="none" w:sz="0" w:space="0" w:color="auto"/>
        <w:right w:val="none" w:sz="0" w:space="0" w:color="auto"/>
      </w:divBdr>
      <w:divsChild>
        <w:div w:id="266544419">
          <w:marLeft w:val="0"/>
          <w:marRight w:val="0"/>
          <w:marTop w:val="0"/>
          <w:marBottom w:val="0"/>
          <w:divBdr>
            <w:top w:val="none" w:sz="0" w:space="0" w:color="auto"/>
            <w:left w:val="none" w:sz="0" w:space="0" w:color="auto"/>
            <w:bottom w:val="none" w:sz="0" w:space="0" w:color="auto"/>
            <w:right w:val="none" w:sz="0" w:space="0" w:color="auto"/>
          </w:divBdr>
        </w:div>
      </w:divsChild>
    </w:div>
    <w:div w:id="1321302207">
      <w:bodyDiv w:val="1"/>
      <w:marLeft w:val="0"/>
      <w:marRight w:val="0"/>
      <w:marTop w:val="0"/>
      <w:marBottom w:val="0"/>
      <w:divBdr>
        <w:top w:val="none" w:sz="0" w:space="0" w:color="auto"/>
        <w:left w:val="none" w:sz="0" w:space="0" w:color="auto"/>
        <w:bottom w:val="none" w:sz="0" w:space="0" w:color="auto"/>
        <w:right w:val="none" w:sz="0" w:space="0" w:color="auto"/>
      </w:divBdr>
      <w:divsChild>
        <w:div w:id="146553378">
          <w:marLeft w:val="0"/>
          <w:marRight w:val="0"/>
          <w:marTop w:val="0"/>
          <w:marBottom w:val="0"/>
          <w:divBdr>
            <w:top w:val="none" w:sz="0" w:space="0" w:color="auto"/>
            <w:left w:val="none" w:sz="0" w:space="0" w:color="auto"/>
            <w:bottom w:val="none" w:sz="0" w:space="0" w:color="auto"/>
            <w:right w:val="none" w:sz="0" w:space="0" w:color="auto"/>
          </w:divBdr>
        </w:div>
      </w:divsChild>
    </w:div>
    <w:div w:id="1695956106">
      <w:bodyDiv w:val="1"/>
      <w:marLeft w:val="0"/>
      <w:marRight w:val="0"/>
      <w:marTop w:val="0"/>
      <w:marBottom w:val="0"/>
      <w:divBdr>
        <w:top w:val="none" w:sz="0" w:space="0" w:color="auto"/>
        <w:left w:val="none" w:sz="0" w:space="0" w:color="auto"/>
        <w:bottom w:val="none" w:sz="0" w:space="0" w:color="auto"/>
        <w:right w:val="none" w:sz="0" w:space="0" w:color="auto"/>
      </w:divBdr>
    </w:div>
    <w:div w:id="1722287259">
      <w:bodyDiv w:val="1"/>
      <w:marLeft w:val="0"/>
      <w:marRight w:val="0"/>
      <w:marTop w:val="0"/>
      <w:marBottom w:val="0"/>
      <w:divBdr>
        <w:top w:val="none" w:sz="0" w:space="0" w:color="auto"/>
        <w:left w:val="none" w:sz="0" w:space="0" w:color="auto"/>
        <w:bottom w:val="none" w:sz="0" w:space="0" w:color="auto"/>
        <w:right w:val="none" w:sz="0" w:space="0" w:color="auto"/>
      </w:divBdr>
      <w:divsChild>
        <w:div w:id="1590892251">
          <w:marLeft w:val="0"/>
          <w:marRight w:val="0"/>
          <w:marTop w:val="0"/>
          <w:marBottom w:val="0"/>
          <w:divBdr>
            <w:top w:val="none" w:sz="0" w:space="0" w:color="auto"/>
            <w:left w:val="none" w:sz="0" w:space="0" w:color="auto"/>
            <w:bottom w:val="none" w:sz="0" w:space="0" w:color="auto"/>
            <w:right w:val="none" w:sz="0" w:space="0" w:color="auto"/>
          </w:divBdr>
        </w:div>
      </w:divsChild>
    </w:div>
    <w:div w:id="1809125956">
      <w:bodyDiv w:val="1"/>
      <w:marLeft w:val="0"/>
      <w:marRight w:val="0"/>
      <w:marTop w:val="0"/>
      <w:marBottom w:val="0"/>
      <w:divBdr>
        <w:top w:val="none" w:sz="0" w:space="0" w:color="auto"/>
        <w:left w:val="none" w:sz="0" w:space="0" w:color="auto"/>
        <w:bottom w:val="none" w:sz="0" w:space="0" w:color="auto"/>
        <w:right w:val="none" w:sz="0" w:space="0" w:color="auto"/>
      </w:divBdr>
      <w:divsChild>
        <w:div w:id="740254616">
          <w:marLeft w:val="0"/>
          <w:marRight w:val="0"/>
          <w:marTop w:val="0"/>
          <w:marBottom w:val="0"/>
          <w:divBdr>
            <w:top w:val="none" w:sz="0" w:space="0" w:color="auto"/>
            <w:left w:val="none" w:sz="0" w:space="0" w:color="auto"/>
            <w:bottom w:val="none" w:sz="0" w:space="0" w:color="auto"/>
            <w:right w:val="none" w:sz="0" w:space="0" w:color="auto"/>
          </w:divBdr>
        </w:div>
      </w:divsChild>
    </w:div>
    <w:div w:id="1917740895">
      <w:bodyDiv w:val="1"/>
      <w:marLeft w:val="0"/>
      <w:marRight w:val="0"/>
      <w:marTop w:val="0"/>
      <w:marBottom w:val="0"/>
      <w:divBdr>
        <w:top w:val="none" w:sz="0" w:space="0" w:color="auto"/>
        <w:left w:val="none" w:sz="0" w:space="0" w:color="auto"/>
        <w:bottom w:val="none" w:sz="0" w:space="0" w:color="auto"/>
        <w:right w:val="none" w:sz="0" w:space="0" w:color="auto"/>
      </w:divBdr>
      <w:divsChild>
        <w:div w:id="80377867">
          <w:marLeft w:val="0"/>
          <w:marRight w:val="0"/>
          <w:marTop w:val="0"/>
          <w:marBottom w:val="0"/>
          <w:divBdr>
            <w:top w:val="none" w:sz="0" w:space="0" w:color="auto"/>
            <w:left w:val="none" w:sz="0" w:space="0" w:color="auto"/>
            <w:bottom w:val="none" w:sz="0" w:space="0" w:color="auto"/>
            <w:right w:val="none" w:sz="0" w:space="0" w:color="auto"/>
          </w:divBdr>
          <w:divsChild>
            <w:div w:id="743376996">
              <w:marLeft w:val="0"/>
              <w:marRight w:val="0"/>
              <w:marTop w:val="0"/>
              <w:marBottom w:val="0"/>
              <w:divBdr>
                <w:top w:val="none" w:sz="0" w:space="0" w:color="auto"/>
                <w:left w:val="none" w:sz="0" w:space="0" w:color="auto"/>
                <w:bottom w:val="none" w:sz="0" w:space="0" w:color="auto"/>
                <w:right w:val="none" w:sz="0" w:space="0" w:color="auto"/>
              </w:divBdr>
              <w:divsChild>
                <w:div w:id="313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Giardi</dc:creator>
  <cp:lastModifiedBy>Santini</cp:lastModifiedBy>
  <cp:revision>2</cp:revision>
  <dcterms:created xsi:type="dcterms:W3CDTF">2014-09-25T10:17:00Z</dcterms:created>
  <dcterms:modified xsi:type="dcterms:W3CDTF">2014-09-25T10:17:00Z</dcterms:modified>
</cp:coreProperties>
</file>