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70" w:rsidRPr="00947E8E" w:rsidRDefault="00E163BE" w:rsidP="00000D70">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both"/>
        <w:rPr>
          <w:rFonts w:ascii="Verdana" w:hAnsi="Verdana"/>
          <w:b/>
          <w:sz w:val="20"/>
          <w:szCs w:val="20"/>
        </w:rPr>
      </w:pPr>
      <w:r w:rsidRPr="00947E8E">
        <w:rPr>
          <w:rFonts w:ascii="Verdana" w:hAnsi="Verdana"/>
          <w:b/>
          <w:sz w:val="20"/>
          <w:szCs w:val="20"/>
        </w:rPr>
        <w:t>GESTIONE DELLE SCORTE</w:t>
      </w:r>
      <w:r w:rsidR="00D733DA" w:rsidRPr="00947E8E">
        <w:rPr>
          <w:rFonts w:ascii="Verdana" w:hAnsi="Verdana"/>
          <w:b/>
          <w:sz w:val="20"/>
          <w:szCs w:val="20"/>
        </w:rPr>
        <w:t>, SACCHETTI PER FRUTTA E VERDURA</w:t>
      </w:r>
      <w:r w:rsidRPr="00947E8E">
        <w:rPr>
          <w:rFonts w:ascii="Verdana" w:hAnsi="Verdana"/>
          <w:b/>
          <w:sz w:val="20"/>
          <w:szCs w:val="20"/>
        </w:rPr>
        <w:t xml:space="preserve"> E QUADRO SANZIONATORIO</w:t>
      </w:r>
    </w:p>
    <w:p w:rsidR="00172914" w:rsidRPr="00947E8E" w:rsidRDefault="00172914" w:rsidP="00813294">
      <w:pPr>
        <w:autoSpaceDE w:val="0"/>
        <w:autoSpaceDN w:val="0"/>
        <w:adjustRightInd w:val="0"/>
        <w:jc w:val="both"/>
        <w:rPr>
          <w:rFonts w:ascii="Verdana" w:hAnsi="Verdana"/>
          <w:b/>
          <w:sz w:val="20"/>
          <w:szCs w:val="20"/>
        </w:rPr>
      </w:pPr>
    </w:p>
    <w:p w:rsidR="00C27685" w:rsidRPr="00947E8E" w:rsidRDefault="00C27685" w:rsidP="00C27685">
      <w:pPr>
        <w:autoSpaceDE w:val="0"/>
        <w:autoSpaceDN w:val="0"/>
        <w:adjustRightInd w:val="0"/>
        <w:jc w:val="both"/>
        <w:rPr>
          <w:rFonts w:ascii="Verdana" w:hAnsi="Verdana"/>
          <w:color w:val="000000"/>
          <w:sz w:val="20"/>
          <w:szCs w:val="20"/>
        </w:rPr>
      </w:pPr>
      <w:bookmarkStart w:id="0" w:name="_GoBack"/>
      <w:bookmarkEnd w:id="0"/>
    </w:p>
    <w:p w:rsidR="00C27685" w:rsidRPr="00947E8E" w:rsidRDefault="00C27685" w:rsidP="00C27685">
      <w:pPr>
        <w:autoSpaceDE w:val="0"/>
        <w:autoSpaceDN w:val="0"/>
        <w:adjustRightInd w:val="0"/>
        <w:jc w:val="both"/>
        <w:rPr>
          <w:rFonts w:ascii="Verdana" w:hAnsi="Verdana"/>
          <w:b/>
          <w:color w:val="000000"/>
          <w:sz w:val="20"/>
          <w:szCs w:val="20"/>
        </w:rPr>
      </w:pPr>
      <w:r w:rsidRPr="00947E8E">
        <w:rPr>
          <w:rFonts w:ascii="Verdana" w:hAnsi="Verdana"/>
          <w:b/>
          <w:color w:val="000000"/>
          <w:sz w:val="20"/>
          <w:szCs w:val="20"/>
        </w:rPr>
        <w:t>Gestione scorte</w:t>
      </w:r>
    </w:p>
    <w:p w:rsidR="00FF15BE" w:rsidRPr="00947E8E" w:rsidRDefault="00FF15BE" w:rsidP="00FF15BE">
      <w:pPr>
        <w:autoSpaceDE w:val="0"/>
        <w:autoSpaceDN w:val="0"/>
        <w:adjustRightInd w:val="0"/>
        <w:jc w:val="both"/>
        <w:rPr>
          <w:rFonts w:ascii="Verdana" w:hAnsi="Verdana"/>
          <w:color w:val="000000"/>
          <w:sz w:val="20"/>
          <w:szCs w:val="20"/>
        </w:rPr>
      </w:pPr>
      <w:r w:rsidRPr="00947E8E">
        <w:rPr>
          <w:rFonts w:ascii="Verdana" w:hAnsi="Verdana"/>
          <w:color w:val="000000"/>
          <w:sz w:val="20"/>
          <w:szCs w:val="20"/>
        </w:rPr>
        <w:t>Per le scorte ancora in magazzino, non conformi al dettato normativo, potranno seguirsi le procedure previste per lo smaltimento di rifiuti speciali non pericolosi, e pertanto tali sacchetti potranno essere consegnati a specifica ditta autorizzata ovvero restituiti ai fornitori di tali sacchetti “fuori legge”.</w:t>
      </w:r>
    </w:p>
    <w:p w:rsidR="00C27685" w:rsidRPr="00947E8E" w:rsidRDefault="00C27685" w:rsidP="004E060B">
      <w:pPr>
        <w:autoSpaceDE w:val="0"/>
        <w:autoSpaceDN w:val="0"/>
        <w:adjustRightInd w:val="0"/>
        <w:jc w:val="both"/>
        <w:rPr>
          <w:rFonts w:ascii="Verdana" w:hAnsi="Verdana"/>
          <w:color w:val="000000"/>
          <w:sz w:val="20"/>
          <w:szCs w:val="20"/>
        </w:rPr>
      </w:pPr>
    </w:p>
    <w:p w:rsidR="00FF15BE" w:rsidRPr="00947E8E" w:rsidRDefault="00FF15BE" w:rsidP="00FF15BE">
      <w:pPr>
        <w:autoSpaceDE w:val="0"/>
        <w:autoSpaceDN w:val="0"/>
        <w:adjustRightInd w:val="0"/>
        <w:jc w:val="both"/>
        <w:rPr>
          <w:rFonts w:ascii="Verdana" w:hAnsi="Verdana"/>
          <w:b/>
          <w:color w:val="000000"/>
          <w:sz w:val="20"/>
          <w:szCs w:val="20"/>
        </w:rPr>
      </w:pPr>
      <w:r w:rsidRPr="00947E8E">
        <w:rPr>
          <w:rFonts w:ascii="Verdana" w:hAnsi="Verdana"/>
          <w:b/>
          <w:color w:val="000000"/>
          <w:sz w:val="20"/>
          <w:szCs w:val="20"/>
        </w:rPr>
        <w:t>Sacchetti per frutta e verdura</w:t>
      </w:r>
    </w:p>
    <w:p w:rsidR="00C27685" w:rsidRPr="00947E8E" w:rsidRDefault="00984A1A" w:rsidP="00984A1A">
      <w:pPr>
        <w:autoSpaceDE w:val="0"/>
        <w:autoSpaceDN w:val="0"/>
        <w:adjustRightInd w:val="0"/>
        <w:jc w:val="both"/>
        <w:rPr>
          <w:rFonts w:ascii="Verdana" w:hAnsi="Verdana"/>
          <w:color w:val="000000"/>
          <w:sz w:val="20"/>
          <w:szCs w:val="20"/>
        </w:rPr>
      </w:pPr>
      <w:r w:rsidRPr="00947E8E">
        <w:rPr>
          <w:rFonts w:ascii="Verdana" w:hAnsi="Verdana"/>
          <w:color w:val="000000"/>
          <w:sz w:val="20"/>
          <w:szCs w:val="20"/>
        </w:rPr>
        <w:t>Nessun specifico chiarimento riguardo è stato al momento rilasciato dal competente Ministero riguardo i</w:t>
      </w:r>
      <w:r w:rsidR="00C27685" w:rsidRPr="00947E8E">
        <w:rPr>
          <w:rFonts w:ascii="Verdana" w:hAnsi="Verdana"/>
          <w:color w:val="000000"/>
          <w:sz w:val="20"/>
          <w:szCs w:val="20"/>
        </w:rPr>
        <w:t xml:space="preserve"> sacchetti di plastica (di solito trasparenti) messi a disposizione all’interno dei supermercati per pesare e trasportare verdura e frutta da pa</w:t>
      </w:r>
      <w:r w:rsidRPr="00947E8E">
        <w:rPr>
          <w:rFonts w:ascii="Verdana" w:hAnsi="Verdana"/>
          <w:color w:val="000000"/>
          <w:sz w:val="20"/>
          <w:szCs w:val="20"/>
        </w:rPr>
        <w:t>rte dei clienti fino alla cassa. Non è chiaro se questi</w:t>
      </w:r>
      <w:r w:rsidR="00C27685" w:rsidRPr="00947E8E">
        <w:rPr>
          <w:rFonts w:ascii="Verdana" w:hAnsi="Verdana"/>
          <w:color w:val="000000"/>
          <w:sz w:val="20"/>
          <w:szCs w:val="20"/>
        </w:rPr>
        <w:t xml:space="preserve"> </w:t>
      </w:r>
      <w:r w:rsidRPr="00947E8E">
        <w:rPr>
          <w:rFonts w:ascii="Verdana" w:hAnsi="Verdana"/>
          <w:color w:val="000000"/>
          <w:sz w:val="20"/>
          <w:szCs w:val="20"/>
        </w:rPr>
        <w:t>rientri</w:t>
      </w:r>
      <w:r w:rsidR="00613B78" w:rsidRPr="00947E8E">
        <w:rPr>
          <w:rFonts w:ascii="Verdana" w:hAnsi="Verdana"/>
          <w:color w:val="000000"/>
          <w:sz w:val="20"/>
          <w:szCs w:val="20"/>
        </w:rPr>
        <w:t xml:space="preserve">no nel campo di applicazione del divieto e </w:t>
      </w:r>
      <w:r w:rsidR="00C27685" w:rsidRPr="00947E8E">
        <w:rPr>
          <w:rFonts w:ascii="Verdana" w:hAnsi="Verdana"/>
          <w:color w:val="000000"/>
          <w:sz w:val="20"/>
          <w:szCs w:val="20"/>
        </w:rPr>
        <w:t>s</w:t>
      </w:r>
      <w:r w:rsidRPr="00947E8E">
        <w:rPr>
          <w:rFonts w:ascii="Verdana" w:hAnsi="Verdana"/>
          <w:color w:val="000000"/>
          <w:sz w:val="20"/>
          <w:szCs w:val="20"/>
        </w:rPr>
        <w:t>iano</w:t>
      </w:r>
      <w:r w:rsidR="00C27685" w:rsidRPr="00947E8E">
        <w:rPr>
          <w:rFonts w:ascii="Verdana" w:hAnsi="Verdana"/>
          <w:color w:val="000000"/>
          <w:sz w:val="20"/>
          <w:szCs w:val="20"/>
        </w:rPr>
        <w:t xml:space="preserve"> anch’essi soggetti </w:t>
      </w:r>
      <w:r w:rsidR="00662527" w:rsidRPr="00947E8E">
        <w:rPr>
          <w:rFonts w:ascii="Verdana" w:hAnsi="Verdana"/>
          <w:color w:val="000000"/>
          <w:sz w:val="20"/>
          <w:szCs w:val="20"/>
        </w:rPr>
        <w:t>all’applicazione delle sanzioni.</w:t>
      </w:r>
      <w:r w:rsidR="001968D8" w:rsidRPr="00947E8E">
        <w:rPr>
          <w:rFonts w:ascii="Verdana" w:hAnsi="Verdana"/>
          <w:color w:val="000000"/>
          <w:sz w:val="20"/>
          <w:szCs w:val="20"/>
        </w:rPr>
        <w:t xml:space="preserve"> </w:t>
      </w:r>
      <w:r w:rsidRPr="00947E8E">
        <w:rPr>
          <w:rFonts w:ascii="Verdana" w:hAnsi="Verdana"/>
          <w:color w:val="000000"/>
          <w:sz w:val="20"/>
          <w:szCs w:val="20"/>
        </w:rPr>
        <w:t xml:space="preserve">Non essendo chiaro, pertanto, se tali </w:t>
      </w:r>
      <w:r w:rsidR="001968D8" w:rsidRPr="00947E8E">
        <w:rPr>
          <w:rFonts w:ascii="Verdana" w:hAnsi="Verdana"/>
          <w:color w:val="000000"/>
          <w:sz w:val="20"/>
          <w:szCs w:val="20"/>
        </w:rPr>
        <w:t xml:space="preserve">sacchetti usati per il cd. </w:t>
      </w:r>
      <w:proofErr w:type="spellStart"/>
      <w:r w:rsidR="001968D8" w:rsidRPr="00947E8E">
        <w:rPr>
          <w:rFonts w:ascii="Verdana" w:hAnsi="Verdana"/>
          <w:i/>
          <w:color w:val="000000"/>
          <w:sz w:val="20"/>
          <w:szCs w:val="20"/>
        </w:rPr>
        <w:t>Food</w:t>
      </w:r>
      <w:proofErr w:type="spellEnd"/>
      <w:r w:rsidR="001968D8" w:rsidRPr="00947E8E">
        <w:rPr>
          <w:rFonts w:ascii="Verdana" w:hAnsi="Verdana"/>
          <w:i/>
          <w:color w:val="000000"/>
          <w:sz w:val="20"/>
          <w:szCs w:val="20"/>
        </w:rPr>
        <w:t xml:space="preserve"> packaging</w:t>
      </w:r>
      <w:r w:rsidR="001968D8" w:rsidRPr="00947E8E">
        <w:rPr>
          <w:rFonts w:ascii="Verdana" w:hAnsi="Verdana"/>
          <w:color w:val="000000"/>
          <w:sz w:val="20"/>
          <w:szCs w:val="20"/>
        </w:rPr>
        <w:t xml:space="preserve"> dovranno rispettare le norme tecni</w:t>
      </w:r>
      <w:r w:rsidRPr="00947E8E">
        <w:rPr>
          <w:rFonts w:ascii="Verdana" w:hAnsi="Verdana"/>
          <w:color w:val="000000"/>
          <w:sz w:val="20"/>
          <w:szCs w:val="20"/>
        </w:rPr>
        <w:t>che per essere commercializzati il consiglio è di evitare interpretazioni penalizzanti da parte degli organi di controllo e di utilizzare altre tipologie di sacchetti per il confezionamento degli alimenti sfusi (come ad esempio quelli in cartone).</w:t>
      </w:r>
    </w:p>
    <w:p w:rsidR="00FF15BE" w:rsidRPr="00947E8E" w:rsidRDefault="00FF15BE" w:rsidP="00984A1A">
      <w:pPr>
        <w:autoSpaceDE w:val="0"/>
        <w:autoSpaceDN w:val="0"/>
        <w:adjustRightInd w:val="0"/>
        <w:jc w:val="both"/>
        <w:rPr>
          <w:rFonts w:ascii="Verdana" w:hAnsi="Verdana"/>
          <w:color w:val="000000"/>
          <w:sz w:val="20"/>
          <w:szCs w:val="20"/>
        </w:rPr>
      </w:pPr>
      <w:r w:rsidRPr="00947E8E">
        <w:rPr>
          <w:rFonts w:ascii="Verdana" w:hAnsi="Verdana"/>
          <w:color w:val="000000"/>
          <w:sz w:val="20"/>
          <w:szCs w:val="20"/>
        </w:rPr>
        <w:t>Volendo interpretare in modo rigido le norme, infatti, tali sacchetti sembrerebbero rientrare nel campo di applicazione del divieto.</w:t>
      </w:r>
    </w:p>
    <w:p w:rsidR="00FF15BE" w:rsidRPr="00947E8E" w:rsidRDefault="00FF15BE" w:rsidP="00FF15BE">
      <w:pPr>
        <w:autoSpaceDE w:val="0"/>
        <w:autoSpaceDN w:val="0"/>
        <w:adjustRightInd w:val="0"/>
        <w:jc w:val="both"/>
        <w:rPr>
          <w:rFonts w:ascii="Verdana" w:hAnsi="Verdana"/>
          <w:color w:val="000000"/>
          <w:sz w:val="20"/>
          <w:szCs w:val="20"/>
        </w:rPr>
      </w:pPr>
      <w:r w:rsidRPr="00947E8E">
        <w:rPr>
          <w:rFonts w:ascii="Verdana" w:hAnsi="Verdana"/>
          <w:color w:val="000000"/>
          <w:sz w:val="20"/>
          <w:szCs w:val="20"/>
        </w:rPr>
        <w:t xml:space="preserve">Ai sensi della normativa vigente (v. in particolare </w:t>
      </w:r>
      <w:proofErr w:type="spellStart"/>
      <w:r w:rsidRPr="00947E8E">
        <w:rPr>
          <w:rFonts w:ascii="Verdana" w:hAnsi="Verdana"/>
          <w:color w:val="000000"/>
          <w:sz w:val="20"/>
          <w:szCs w:val="20"/>
        </w:rPr>
        <w:t>d.l.</w:t>
      </w:r>
      <w:proofErr w:type="spellEnd"/>
      <w:r w:rsidRPr="00947E8E">
        <w:rPr>
          <w:rFonts w:ascii="Verdana" w:hAnsi="Verdana"/>
          <w:color w:val="000000"/>
          <w:sz w:val="20"/>
          <w:szCs w:val="20"/>
        </w:rPr>
        <w:t xml:space="preserve"> n. 2/2012 e D.M. 18.3.2013), infatti, tutti i sacchi monouso </w:t>
      </w:r>
      <w:r w:rsidRPr="00947E8E">
        <w:rPr>
          <w:rFonts w:ascii="Verdana" w:hAnsi="Verdana"/>
          <w:color w:val="000000"/>
          <w:sz w:val="20"/>
          <w:szCs w:val="20"/>
          <w:u w:val="single"/>
        </w:rPr>
        <w:t>per l’asporto delle merci</w:t>
      </w:r>
      <w:r w:rsidRPr="00947E8E">
        <w:rPr>
          <w:rFonts w:ascii="Verdana" w:hAnsi="Verdana"/>
          <w:color w:val="000000"/>
          <w:sz w:val="20"/>
          <w:szCs w:val="20"/>
        </w:rPr>
        <w:t xml:space="preserve"> devono essere biodegradabili e compostabili.</w:t>
      </w:r>
    </w:p>
    <w:p w:rsidR="00FF15BE" w:rsidRPr="00947E8E" w:rsidRDefault="00FF15BE" w:rsidP="00FF15BE">
      <w:pPr>
        <w:autoSpaceDE w:val="0"/>
        <w:autoSpaceDN w:val="0"/>
        <w:adjustRightInd w:val="0"/>
        <w:jc w:val="both"/>
        <w:rPr>
          <w:rFonts w:ascii="Verdana" w:hAnsi="Verdana"/>
          <w:color w:val="000000"/>
          <w:sz w:val="20"/>
          <w:szCs w:val="20"/>
        </w:rPr>
      </w:pPr>
      <w:r w:rsidRPr="00947E8E">
        <w:rPr>
          <w:rFonts w:ascii="Verdana" w:hAnsi="Verdana"/>
          <w:color w:val="000000"/>
          <w:sz w:val="20"/>
          <w:szCs w:val="20"/>
        </w:rPr>
        <w:t>In particolare, per “</w:t>
      </w:r>
      <w:r w:rsidRPr="00947E8E">
        <w:rPr>
          <w:rFonts w:ascii="Verdana" w:hAnsi="Verdana"/>
          <w:i/>
          <w:iCs/>
          <w:color w:val="000000"/>
          <w:sz w:val="20"/>
          <w:szCs w:val="20"/>
        </w:rPr>
        <w:t>sacchi per l’asporto merci</w:t>
      </w:r>
      <w:r w:rsidRPr="00947E8E">
        <w:rPr>
          <w:rFonts w:ascii="Verdana" w:hAnsi="Verdana"/>
          <w:color w:val="000000"/>
          <w:sz w:val="20"/>
          <w:szCs w:val="20"/>
        </w:rPr>
        <w:t xml:space="preserve">” si intendono tutti quei sacchi </w:t>
      </w:r>
      <w:r w:rsidRPr="00947E8E">
        <w:rPr>
          <w:rFonts w:ascii="Verdana" w:hAnsi="Verdana"/>
          <w:color w:val="000000"/>
          <w:sz w:val="20"/>
          <w:szCs w:val="20"/>
          <w:u w:val="single"/>
        </w:rPr>
        <w:t>aventi maniglia interna o esterna</w:t>
      </w:r>
      <w:r w:rsidRPr="00947E8E">
        <w:rPr>
          <w:rFonts w:ascii="Verdana" w:hAnsi="Verdana"/>
          <w:color w:val="000000"/>
          <w:sz w:val="20"/>
          <w:szCs w:val="20"/>
        </w:rPr>
        <w:t xml:space="preserve"> “</w:t>
      </w:r>
      <w:r w:rsidRPr="00947E8E">
        <w:rPr>
          <w:rFonts w:ascii="Verdana" w:hAnsi="Verdana"/>
          <w:i/>
          <w:iCs/>
          <w:color w:val="000000"/>
          <w:sz w:val="20"/>
          <w:szCs w:val="20"/>
        </w:rPr>
        <w:t>alla dimensione utile del sacco</w:t>
      </w:r>
      <w:r w:rsidRPr="00947E8E">
        <w:rPr>
          <w:rFonts w:ascii="Verdana" w:hAnsi="Verdana"/>
          <w:color w:val="000000"/>
          <w:sz w:val="20"/>
          <w:szCs w:val="20"/>
        </w:rPr>
        <w:t xml:space="preserve">” (v. art. 2, comma 1, </w:t>
      </w:r>
      <w:proofErr w:type="spellStart"/>
      <w:r w:rsidRPr="00947E8E">
        <w:rPr>
          <w:rFonts w:ascii="Verdana" w:hAnsi="Verdana"/>
          <w:color w:val="000000"/>
          <w:sz w:val="20"/>
          <w:szCs w:val="20"/>
        </w:rPr>
        <w:t>d.l.</w:t>
      </w:r>
      <w:proofErr w:type="spellEnd"/>
      <w:r w:rsidRPr="00947E8E">
        <w:rPr>
          <w:rFonts w:ascii="Verdana" w:hAnsi="Verdana"/>
          <w:color w:val="000000"/>
          <w:sz w:val="20"/>
          <w:szCs w:val="20"/>
        </w:rPr>
        <w:t xml:space="preserve"> n. 2/2012 e art. 2 D.M. 18.3.2013).</w:t>
      </w:r>
    </w:p>
    <w:p w:rsidR="00FF15BE" w:rsidRPr="00947E8E" w:rsidRDefault="00FF15BE" w:rsidP="00FF15BE">
      <w:pPr>
        <w:autoSpaceDE w:val="0"/>
        <w:autoSpaceDN w:val="0"/>
        <w:adjustRightInd w:val="0"/>
        <w:jc w:val="both"/>
        <w:rPr>
          <w:rFonts w:ascii="Verdana" w:hAnsi="Verdana"/>
          <w:color w:val="000000"/>
          <w:sz w:val="20"/>
          <w:szCs w:val="20"/>
        </w:rPr>
      </w:pPr>
      <w:r w:rsidRPr="00947E8E">
        <w:rPr>
          <w:rFonts w:ascii="Verdana" w:hAnsi="Verdana"/>
          <w:color w:val="000000"/>
          <w:sz w:val="20"/>
          <w:szCs w:val="20"/>
        </w:rPr>
        <w:t>Al contrario, i sacchi privi di maniglia (interna o esterna) non possono essere considerati sacchi per l’asporto merci soggetti alla normativa di cui sopra.</w:t>
      </w:r>
    </w:p>
    <w:p w:rsidR="00FF15BE" w:rsidRPr="00947E8E" w:rsidRDefault="00FF15BE" w:rsidP="00FF15BE">
      <w:pPr>
        <w:autoSpaceDE w:val="0"/>
        <w:autoSpaceDN w:val="0"/>
        <w:adjustRightInd w:val="0"/>
        <w:jc w:val="both"/>
        <w:rPr>
          <w:rFonts w:ascii="Verdana" w:hAnsi="Verdana"/>
          <w:color w:val="000000"/>
          <w:sz w:val="20"/>
          <w:szCs w:val="20"/>
        </w:rPr>
      </w:pPr>
      <w:r w:rsidRPr="00947E8E">
        <w:rPr>
          <w:rFonts w:ascii="Verdana" w:hAnsi="Verdana"/>
          <w:color w:val="000000"/>
          <w:sz w:val="20"/>
          <w:szCs w:val="20"/>
        </w:rPr>
        <w:t>Volendo esemplificare, un sacco monouso fornito al consumatore in una frutteria, che sia dotato di maniglia (interna o esterna), andrebbe considerato come sacco asporto merci, e dunque dovrebbe essere necessariamente biodegradabile e compostabile.</w:t>
      </w:r>
    </w:p>
    <w:p w:rsidR="00FF15BE" w:rsidRPr="00947E8E" w:rsidRDefault="00FF15BE" w:rsidP="00984A1A">
      <w:pPr>
        <w:autoSpaceDE w:val="0"/>
        <w:autoSpaceDN w:val="0"/>
        <w:adjustRightInd w:val="0"/>
        <w:jc w:val="both"/>
        <w:rPr>
          <w:rFonts w:ascii="Verdana" w:hAnsi="Verdana"/>
          <w:color w:val="000000"/>
          <w:sz w:val="20"/>
          <w:szCs w:val="20"/>
        </w:rPr>
      </w:pPr>
    </w:p>
    <w:p w:rsidR="00662527" w:rsidRPr="00947E8E" w:rsidRDefault="00662527" w:rsidP="00662527">
      <w:pPr>
        <w:autoSpaceDE w:val="0"/>
        <w:autoSpaceDN w:val="0"/>
        <w:adjustRightInd w:val="0"/>
        <w:jc w:val="both"/>
        <w:rPr>
          <w:rFonts w:ascii="Verdana" w:hAnsi="Verdana"/>
          <w:b/>
          <w:color w:val="000000"/>
          <w:sz w:val="20"/>
          <w:szCs w:val="20"/>
        </w:rPr>
      </w:pPr>
      <w:r w:rsidRPr="00947E8E">
        <w:rPr>
          <w:rFonts w:ascii="Verdana" w:hAnsi="Verdana"/>
          <w:b/>
          <w:color w:val="000000"/>
          <w:sz w:val="20"/>
          <w:szCs w:val="20"/>
        </w:rPr>
        <w:t>Sanzioni</w:t>
      </w:r>
    </w:p>
    <w:p w:rsidR="00662527" w:rsidRPr="00947E8E" w:rsidRDefault="00662527" w:rsidP="00137C28">
      <w:pPr>
        <w:jc w:val="both"/>
        <w:rPr>
          <w:rFonts w:ascii="Verdana" w:hAnsi="Verdana"/>
          <w:color w:val="000000"/>
          <w:sz w:val="20"/>
          <w:szCs w:val="20"/>
        </w:rPr>
      </w:pPr>
      <w:r w:rsidRPr="00947E8E">
        <w:rPr>
          <w:rFonts w:ascii="Verdana" w:hAnsi="Verdana"/>
          <w:color w:val="000000"/>
          <w:sz w:val="20"/>
          <w:szCs w:val="20"/>
        </w:rPr>
        <w:t>La sanzione</w:t>
      </w:r>
      <w:r w:rsidR="00C15F25" w:rsidRPr="00947E8E">
        <w:rPr>
          <w:rFonts w:ascii="Verdana" w:hAnsi="Verdana"/>
          <w:color w:val="000000"/>
          <w:sz w:val="20"/>
          <w:szCs w:val="20"/>
        </w:rPr>
        <w:t xml:space="preserve"> pecuniaria</w:t>
      </w:r>
      <w:r w:rsidR="00137C28" w:rsidRPr="00947E8E">
        <w:rPr>
          <w:rFonts w:ascii="Verdana" w:hAnsi="Verdana"/>
          <w:color w:val="000000"/>
          <w:sz w:val="20"/>
          <w:szCs w:val="20"/>
        </w:rPr>
        <w:t xml:space="preserve"> a carico dell’esercente</w:t>
      </w:r>
      <w:r w:rsidRPr="00947E8E">
        <w:rPr>
          <w:rFonts w:ascii="Verdana" w:hAnsi="Verdana"/>
          <w:color w:val="000000"/>
          <w:sz w:val="20"/>
          <w:szCs w:val="20"/>
        </w:rPr>
        <w:t xml:space="preserve"> parte da 2.500 euro per arrivare </w:t>
      </w:r>
      <w:r w:rsidR="009C64A8" w:rsidRPr="00947E8E">
        <w:rPr>
          <w:rFonts w:ascii="Verdana" w:hAnsi="Verdana"/>
          <w:color w:val="000000"/>
          <w:sz w:val="20"/>
          <w:szCs w:val="20"/>
        </w:rPr>
        <w:t xml:space="preserve">a 25.000 euro, aumentata fino al quadruplo del massimo (100.000 euro) se la violazione del divieto riguarda quantità ingenti di sacchi per l’asporto oppure un valore della merce superiore al 20 per cento del fatturato del trasgressore. (Si </w:t>
      </w:r>
      <w:r w:rsidRPr="00947E8E">
        <w:rPr>
          <w:rFonts w:ascii="Verdana" w:hAnsi="Verdana"/>
          <w:color w:val="000000"/>
          <w:sz w:val="20"/>
          <w:szCs w:val="20"/>
        </w:rPr>
        <w:t>v</w:t>
      </w:r>
      <w:r w:rsidR="009C64A8" w:rsidRPr="00947E8E">
        <w:rPr>
          <w:rFonts w:ascii="Verdana" w:hAnsi="Verdana"/>
          <w:color w:val="000000"/>
          <w:sz w:val="20"/>
          <w:szCs w:val="20"/>
        </w:rPr>
        <w:t>eda</w:t>
      </w:r>
      <w:r w:rsidRPr="00947E8E">
        <w:rPr>
          <w:rFonts w:ascii="Verdana" w:hAnsi="Verdana"/>
          <w:color w:val="000000"/>
          <w:sz w:val="20"/>
          <w:szCs w:val="20"/>
        </w:rPr>
        <w:t xml:space="preserve"> </w:t>
      </w:r>
      <w:r w:rsidR="009C64A8" w:rsidRPr="00947E8E">
        <w:rPr>
          <w:rFonts w:ascii="Verdana" w:hAnsi="Verdana"/>
          <w:color w:val="000000"/>
          <w:sz w:val="20"/>
          <w:szCs w:val="20"/>
        </w:rPr>
        <w:t>l’</w:t>
      </w:r>
      <w:r w:rsidRPr="00947E8E">
        <w:rPr>
          <w:rFonts w:ascii="Verdana" w:hAnsi="Verdana"/>
          <w:color w:val="000000"/>
          <w:sz w:val="20"/>
          <w:szCs w:val="20"/>
        </w:rPr>
        <w:t xml:space="preserve">articolo 2, comma 4, del </w:t>
      </w:r>
      <w:proofErr w:type="spellStart"/>
      <w:r w:rsidRPr="00947E8E">
        <w:rPr>
          <w:rFonts w:ascii="Verdana" w:hAnsi="Verdana"/>
          <w:color w:val="000000"/>
          <w:sz w:val="20"/>
          <w:szCs w:val="20"/>
        </w:rPr>
        <w:t>d.l.</w:t>
      </w:r>
      <w:proofErr w:type="spellEnd"/>
      <w:r w:rsidRPr="00947E8E">
        <w:rPr>
          <w:rFonts w:ascii="Verdana" w:hAnsi="Verdana"/>
          <w:color w:val="000000"/>
          <w:sz w:val="20"/>
          <w:szCs w:val="20"/>
        </w:rPr>
        <w:t xml:space="preserve"> 25 gennaio 2012, n. 2, convertito, con modificazioni, dalla legge 24 marzo 2012, n. 28, come da ultimo modificato dall'articolo 11, comma 2-bis, del </w:t>
      </w:r>
      <w:proofErr w:type="spellStart"/>
      <w:r w:rsidRPr="00947E8E">
        <w:rPr>
          <w:rFonts w:ascii="Verdana" w:hAnsi="Verdana"/>
          <w:color w:val="000000"/>
          <w:sz w:val="20"/>
          <w:szCs w:val="20"/>
        </w:rPr>
        <w:t>d.l.</w:t>
      </w:r>
      <w:proofErr w:type="spellEnd"/>
      <w:r w:rsidRPr="00947E8E">
        <w:rPr>
          <w:rFonts w:ascii="Verdana" w:hAnsi="Verdana"/>
          <w:color w:val="000000"/>
          <w:sz w:val="20"/>
          <w:szCs w:val="20"/>
        </w:rPr>
        <w:t xml:space="preserve"> 24 giugno 2014, n. 91, convertito, con modificazioni, dalla Legge 11 agosto 2014, n. 116). </w:t>
      </w:r>
    </w:p>
    <w:p w:rsidR="000563D8" w:rsidRPr="00947E8E" w:rsidRDefault="000563D8" w:rsidP="00662527">
      <w:pPr>
        <w:autoSpaceDE w:val="0"/>
        <w:autoSpaceDN w:val="0"/>
        <w:adjustRightInd w:val="0"/>
        <w:jc w:val="both"/>
        <w:rPr>
          <w:rFonts w:ascii="Verdana" w:hAnsi="Verdana"/>
          <w:color w:val="000000"/>
          <w:sz w:val="20"/>
          <w:szCs w:val="20"/>
        </w:rPr>
      </w:pPr>
    </w:p>
    <w:p w:rsidR="000563D8" w:rsidRPr="00947E8E" w:rsidRDefault="000563D8" w:rsidP="00662527">
      <w:pPr>
        <w:autoSpaceDE w:val="0"/>
        <w:autoSpaceDN w:val="0"/>
        <w:adjustRightInd w:val="0"/>
        <w:jc w:val="both"/>
        <w:rPr>
          <w:rFonts w:ascii="Verdana" w:hAnsi="Verdana"/>
          <w:color w:val="000000"/>
          <w:sz w:val="20"/>
          <w:szCs w:val="20"/>
        </w:rPr>
      </w:pPr>
      <w:r w:rsidRPr="00947E8E">
        <w:rPr>
          <w:rFonts w:ascii="Verdana" w:hAnsi="Verdana"/>
          <w:color w:val="000000"/>
          <w:sz w:val="20"/>
          <w:szCs w:val="20"/>
        </w:rPr>
        <w:t>Nessun specifico chiarimento riguardo alla quantificazione delle “ingenti quantità” è stato al momento rilasciato dal competente Ministero.</w:t>
      </w:r>
    </w:p>
    <w:p w:rsidR="005476DB" w:rsidRPr="00947E8E" w:rsidRDefault="005476DB" w:rsidP="00662527">
      <w:pPr>
        <w:autoSpaceDE w:val="0"/>
        <w:autoSpaceDN w:val="0"/>
        <w:adjustRightInd w:val="0"/>
        <w:jc w:val="both"/>
        <w:rPr>
          <w:rFonts w:ascii="Verdana" w:hAnsi="Verdana"/>
          <w:color w:val="000000"/>
          <w:sz w:val="20"/>
          <w:szCs w:val="20"/>
        </w:rPr>
      </w:pPr>
    </w:p>
    <w:p w:rsidR="00C15F25" w:rsidRPr="00947E8E" w:rsidRDefault="005476DB" w:rsidP="00C15F25">
      <w:pPr>
        <w:autoSpaceDE w:val="0"/>
        <w:autoSpaceDN w:val="0"/>
        <w:adjustRightInd w:val="0"/>
        <w:jc w:val="both"/>
        <w:rPr>
          <w:rFonts w:ascii="Verdana" w:hAnsi="Verdana"/>
          <w:color w:val="000000"/>
          <w:sz w:val="20"/>
          <w:szCs w:val="20"/>
        </w:rPr>
      </w:pPr>
      <w:r w:rsidRPr="00947E8E">
        <w:rPr>
          <w:rFonts w:ascii="Verdana" w:hAnsi="Verdana"/>
          <w:color w:val="000000"/>
          <w:sz w:val="20"/>
          <w:szCs w:val="20"/>
        </w:rPr>
        <w:t>Le sanzioni sono applicate ai sensi della legge 24 novembre 1981, n. 689. Fermo restando quanto previsto in ordine ai poteri di accertamento degli ufficiali e degli agenti di polizia giudiziaria dall'articolo 13 della legge n. 689 del 1981, all'accertamento delle violazioni provvedono, d'ufficio o su denunzia, gli organi di polizia amministrativa (Polizia Municipale e ogni altra autorità di polizia (carabinieri, polizia, guardia di finanza, polizia provinciale, polizia sanitaria etc.), nell’esercizio delle proprie funzioni di polizia amministrativa. Il rapporto previsto dall'articolo 1</w:t>
      </w:r>
      <w:r w:rsidR="00611DEA" w:rsidRPr="00947E8E">
        <w:rPr>
          <w:rFonts w:ascii="Verdana" w:hAnsi="Verdana"/>
          <w:color w:val="000000"/>
          <w:sz w:val="20"/>
          <w:szCs w:val="20"/>
        </w:rPr>
        <w:t>7 della legge n. 689 del 1981 è</w:t>
      </w:r>
      <w:r w:rsidRPr="00947E8E">
        <w:rPr>
          <w:rFonts w:ascii="Verdana" w:hAnsi="Verdana"/>
          <w:color w:val="000000"/>
          <w:sz w:val="20"/>
          <w:szCs w:val="20"/>
        </w:rPr>
        <w:t xml:space="preserve"> presentato alla </w:t>
      </w:r>
      <w:r w:rsidR="00C15F25" w:rsidRPr="00947E8E">
        <w:rPr>
          <w:rFonts w:ascii="Verdana" w:hAnsi="Verdana"/>
          <w:color w:val="000000"/>
          <w:sz w:val="20"/>
          <w:szCs w:val="20"/>
        </w:rPr>
        <w:t>C</w:t>
      </w:r>
      <w:r w:rsidRPr="00947E8E">
        <w:rPr>
          <w:rFonts w:ascii="Verdana" w:hAnsi="Verdana"/>
          <w:color w:val="000000"/>
          <w:sz w:val="20"/>
          <w:szCs w:val="20"/>
        </w:rPr>
        <w:t xml:space="preserve">amera di </w:t>
      </w:r>
      <w:r w:rsidR="00C15F25" w:rsidRPr="00947E8E">
        <w:rPr>
          <w:rFonts w:ascii="Verdana" w:hAnsi="Verdana"/>
          <w:color w:val="000000"/>
          <w:sz w:val="20"/>
          <w:szCs w:val="20"/>
        </w:rPr>
        <w:t>C</w:t>
      </w:r>
      <w:r w:rsidRPr="00947E8E">
        <w:rPr>
          <w:rFonts w:ascii="Verdana" w:hAnsi="Verdana"/>
          <w:color w:val="000000"/>
          <w:sz w:val="20"/>
          <w:szCs w:val="20"/>
        </w:rPr>
        <w:t>ommercio, industria, artigianato e agricoltu</w:t>
      </w:r>
      <w:r w:rsidR="00611DEA" w:rsidRPr="00947E8E">
        <w:rPr>
          <w:rFonts w:ascii="Verdana" w:hAnsi="Verdana"/>
          <w:color w:val="000000"/>
          <w:sz w:val="20"/>
          <w:szCs w:val="20"/>
        </w:rPr>
        <w:t>ra della provincia nella quale è</w:t>
      </w:r>
      <w:r w:rsidRPr="00947E8E">
        <w:rPr>
          <w:rFonts w:ascii="Verdana" w:hAnsi="Verdana"/>
          <w:color w:val="000000"/>
          <w:sz w:val="20"/>
          <w:szCs w:val="20"/>
        </w:rPr>
        <w:t xml:space="preserve"> stata accertata la vio</w:t>
      </w:r>
      <w:r w:rsidR="00C15F25" w:rsidRPr="00947E8E">
        <w:rPr>
          <w:rFonts w:ascii="Verdana" w:hAnsi="Verdana"/>
          <w:color w:val="000000"/>
          <w:sz w:val="20"/>
          <w:szCs w:val="20"/>
        </w:rPr>
        <w:t>lazione, che provvede ad irrogare la sanzione (stabilendone l’importo) laddove il trasgressore non abbia provveduto al pagamento in misura ridotta.</w:t>
      </w:r>
    </w:p>
    <w:p w:rsidR="005476DB" w:rsidRPr="00947E8E" w:rsidRDefault="005476DB" w:rsidP="00662527">
      <w:pPr>
        <w:autoSpaceDE w:val="0"/>
        <w:autoSpaceDN w:val="0"/>
        <w:adjustRightInd w:val="0"/>
        <w:jc w:val="both"/>
        <w:rPr>
          <w:rFonts w:ascii="Verdana" w:hAnsi="Verdana"/>
          <w:color w:val="000000"/>
          <w:sz w:val="20"/>
          <w:szCs w:val="20"/>
        </w:rPr>
      </w:pPr>
    </w:p>
    <w:p w:rsidR="00662527" w:rsidRPr="00947E8E" w:rsidRDefault="005476DB" w:rsidP="00662527">
      <w:pPr>
        <w:autoSpaceDE w:val="0"/>
        <w:autoSpaceDN w:val="0"/>
        <w:adjustRightInd w:val="0"/>
        <w:jc w:val="both"/>
        <w:rPr>
          <w:rFonts w:ascii="Verdana" w:hAnsi="Verdana"/>
          <w:color w:val="000000"/>
          <w:sz w:val="20"/>
          <w:szCs w:val="20"/>
        </w:rPr>
      </w:pPr>
      <w:r w:rsidRPr="00947E8E">
        <w:rPr>
          <w:rFonts w:ascii="Verdana" w:hAnsi="Verdana"/>
          <w:color w:val="000000"/>
          <w:sz w:val="20"/>
          <w:szCs w:val="20"/>
        </w:rPr>
        <w:lastRenderedPageBreak/>
        <w:t xml:space="preserve">Si rammenta </w:t>
      </w:r>
      <w:r w:rsidR="00662527" w:rsidRPr="00947E8E">
        <w:rPr>
          <w:rFonts w:ascii="Verdana" w:hAnsi="Verdana"/>
          <w:color w:val="000000"/>
          <w:sz w:val="20"/>
          <w:szCs w:val="20"/>
        </w:rPr>
        <w:t>che le Amministrazioni Comunali non hanno alcuna competenza né potere sulle altre autorità di polizia amministrativa competenti sul territorio, qualora le stesse decidessero autonomamente di svolgere controlli e applicare da subito sanzioni in materia. </w:t>
      </w:r>
    </w:p>
    <w:p w:rsidR="00662527" w:rsidRPr="00662527" w:rsidRDefault="00662527" w:rsidP="00662527">
      <w:pPr>
        <w:autoSpaceDE w:val="0"/>
        <w:autoSpaceDN w:val="0"/>
        <w:adjustRightInd w:val="0"/>
        <w:jc w:val="both"/>
        <w:rPr>
          <w:rFonts w:ascii="Bookman Old Style" w:hAnsi="Bookman Old Style"/>
          <w:color w:val="000000"/>
        </w:rPr>
      </w:pPr>
      <w:r w:rsidRPr="00947E8E">
        <w:rPr>
          <w:rFonts w:ascii="Verdana" w:hAnsi="Verdana"/>
          <w:color w:val="000000"/>
          <w:sz w:val="20"/>
          <w:szCs w:val="20"/>
        </w:rPr>
        <w:br/>
      </w:r>
    </w:p>
    <w:sectPr w:rsidR="00662527" w:rsidRPr="006625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0DD"/>
    <w:multiLevelType w:val="multilevel"/>
    <w:tmpl w:val="E5BAB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4864379"/>
    <w:multiLevelType w:val="hybridMultilevel"/>
    <w:tmpl w:val="91060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68380F"/>
    <w:multiLevelType w:val="hybridMultilevel"/>
    <w:tmpl w:val="87DC71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8B4661"/>
    <w:multiLevelType w:val="multilevel"/>
    <w:tmpl w:val="820EDD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2B1634E"/>
    <w:multiLevelType w:val="hybridMultilevel"/>
    <w:tmpl w:val="A63A90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1F93406"/>
    <w:multiLevelType w:val="multilevel"/>
    <w:tmpl w:val="0036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C85D99"/>
    <w:multiLevelType w:val="multilevel"/>
    <w:tmpl w:val="E0A833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81E5CA4"/>
    <w:multiLevelType w:val="hybridMultilevel"/>
    <w:tmpl w:val="A0E03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F1A59BF"/>
    <w:multiLevelType w:val="hybridMultilevel"/>
    <w:tmpl w:val="7F1E38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4D667F6"/>
    <w:multiLevelType w:val="hybridMultilevel"/>
    <w:tmpl w:val="1B84F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D4A3686"/>
    <w:multiLevelType w:val="multilevel"/>
    <w:tmpl w:val="EA429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63F758AF"/>
    <w:multiLevelType w:val="hybridMultilevel"/>
    <w:tmpl w:val="F6F6F8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7D5275D"/>
    <w:multiLevelType w:val="hybridMultilevel"/>
    <w:tmpl w:val="CB62FD18"/>
    <w:lvl w:ilvl="0" w:tplc="CCC683E8">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7B53648C"/>
    <w:multiLevelType w:val="hybridMultilevel"/>
    <w:tmpl w:val="1BE6BC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8"/>
  </w:num>
  <w:num w:numId="5">
    <w:abstractNumId w:val="4"/>
  </w:num>
  <w:num w:numId="6">
    <w:abstractNumId w:val="13"/>
  </w:num>
  <w:num w:numId="7">
    <w:abstractNumId w:val="7"/>
  </w:num>
  <w:num w:numId="8">
    <w:abstractNumId w:val="10"/>
  </w:num>
  <w:num w:numId="9">
    <w:abstractNumId w:val="3"/>
  </w:num>
  <w:num w:numId="10">
    <w:abstractNumId w:val="0"/>
  </w:num>
  <w:num w:numId="11">
    <w:abstractNumId w:val="6"/>
  </w:num>
  <w:num w:numId="12">
    <w:abstractNumId w:val="11"/>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94"/>
    <w:rsid w:val="00000D70"/>
    <w:rsid w:val="000563D8"/>
    <w:rsid w:val="000927AA"/>
    <w:rsid w:val="00137C28"/>
    <w:rsid w:val="001477D4"/>
    <w:rsid w:val="00172914"/>
    <w:rsid w:val="001968D8"/>
    <w:rsid w:val="001F42CE"/>
    <w:rsid w:val="00205AA5"/>
    <w:rsid w:val="002D1FC3"/>
    <w:rsid w:val="00316D3B"/>
    <w:rsid w:val="0035221E"/>
    <w:rsid w:val="003545BB"/>
    <w:rsid w:val="003E4229"/>
    <w:rsid w:val="003F2AE2"/>
    <w:rsid w:val="00412610"/>
    <w:rsid w:val="00427159"/>
    <w:rsid w:val="004E060B"/>
    <w:rsid w:val="005476DB"/>
    <w:rsid w:val="00606A8C"/>
    <w:rsid w:val="00611DEA"/>
    <w:rsid w:val="00613770"/>
    <w:rsid w:val="00613B78"/>
    <w:rsid w:val="006228CB"/>
    <w:rsid w:val="00662527"/>
    <w:rsid w:val="00664E3D"/>
    <w:rsid w:val="00744D62"/>
    <w:rsid w:val="007537B4"/>
    <w:rsid w:val="007907DA"/>
    <w:rsid w:val="0080243D"/>
    <w:rsid w:val="00813294"/>
    <w:rsid w:val="00890DD8"/>
    <w:rsid w:val="00923AA6"/>
    <w:rsid w:val="00941D83"/>
    <w:rsid w:val="00947E8E"/>
    <w:rsid w:val="00984A1A"/>
    <w:rsid w:val="009C64A8"/>
    <w:rsid w:val="00A15035"/>
    <w:rsid w:val="00AB5E22"/>
    <w:rsid w:val="00C02DEB"/>
    <w:rsid w:val="00C15F25"/>
    <w:rsid w:val="00C27685"/>
    <w:rsid w:val="00D300A4"/>
    <w:rsid w:val="00D733DA"/>
    <w:rsid w:val="00E163BE"/>
    <w:rsid w:val="00F938C9"/>
    <w:rsid w:val="00FC2AFF"/>
    <w:rsid w:val="00FF15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3294"/>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rsid w:val="00813294"/>
    <w:pPr>
      <w:jc w:val="both"/>
    </w:pPr>
    <w:rPr>
      <w:rFonts w:ascii="Verdana" w:hAnsi="Verdana"/>
      <w:sz w:val="20"/>
      <w:szCs w:val="20"/>
      <w:lang w:eastAsia="it-IT"/>
    </w:rPr>
  </w:style>
  <w:style w:type="character" w:customStyle="1" w:styleId="Corpodeltesto3Carattere">
    <w:name w:val="Corpo del testo 3 Carattere"/>
    <w:basedOn w:val="Carpredefinitoparagrafo"/>
    <w:link w:val="Corpodeltesto3"/>
    <w:semiHidden/>
    <w:rsid w:val="00813294"/>
    <w:rPr>
      <w:rFonts w:ascii="Verdana" w:eastAsia="Times New Roman" w:hAnsi="Verdana" w:cs="Times New Roman"/>
      <w:sz w:val="20"/>
      <w:szCs w:val="20"/>
      <w:lang w:eastAsia="it-IT"/>
    </w:rPr>
  </w:style>
  <w:style w:type="paragraph" w:customStyle="1" w:styleId="Default">
    <w:name w:val="Default"/>
    <w:rsid w:val="00813294"/>
    <w:pPr>
      <w:autoSpaceDE w:val="0"/>
      <w:autoSpaceDN w:val="0"/>
      <w:adjustRightInd w:val="0"/>
      <w:spacing w:after="0" w:line="240" w:lineRule="auto"/>
    </w:pPr>
    <w:rPr>
      <w:rFonts w:ascii="Garamond" w:eastAsia="Times New Roman" w:hAnsi="Garamond" w:cs="Times New Roman"/>
      <w:color w:val="000000"/>
      <w:sz w:val="24"/>
      <w:szCs w:val="24"/>
      <w:lang w:eastAsia="it-IT"/>
    </w:rPr>
  </w:style>
  <w:style w:type="paragraph" w:styleId="NormaleWeb">
    <w:name w:val="Normal (Web)"/>
    <w:basedOn w:val="Normale"/>
    <w:uiPriority w:val="99"/>
    <w:semiHidden/>
    <w:unhideWhenUsed/>
    <w:rsid w:val="00412610"/>
    <w:rPr>
      <w:lang w:eastAsia="it-IT"/>
    </w:rPr>
  </w:style>
  <w:style w:type="character" w:styleId="Collegamentoipertestuale">
    <w:name w:val="Hyperlink"/>
    <w:basedOn w:val="Carpredefinitoparagrafo"/>
    <w:uiPriority w:val="99"/>
    <w:semiHidden/>
    <w:unhideWhenUsed/>
    <w:rsid w:val="007537B4"/>
    <w:rPr>
      <w:strike w:val="0"/>
      <w:dstrike w:val="0"/>
      <w:color w:val="000000"/>
      <w:u w:val="none"/>
      <w:effect w:val="none"/>
    </w:rPr>
  </w:style>
  <w:style w:type="character" w:styleId="Enfasigrassetto">
    <w:name w:val="Strong"/>
    <w:basedOn w:val="Carpredefinitoparagrafo"/>
    <w:uiPriority w:val="22"/>
    <w:qFormat/>
    <w:rsid w:val="0080243D"/>
    <w:rPr>
      <w:b/>
      <w:bCs/>
    </w:rPr>
  </w:style>
  <w:style w:type="paragraph" w:styleId="Paragrafoelenco">
    <w:name w:val="List Paragraph"/>
    <w:basedOn w:val="Normale"/>
    <w:uiPriority w:val="34"/>
    <w:qFormat/>
    <w:rsid w:val="00D300A4"/>
    <w:pPr>
      <w:ind w:left="720"/>
      <w:contextualSpacing/>
    </w:pPr>
  </w:style>
  <w:style w:type="character" w:customStyle="1" w:styleId="st1">
    <w:name w:val="st1"/>
    <w:basedOn w:val="Carpredefinitoparagrafo"/>
    <w:rsid w:val="00316D3B"/>
  </w:style>
  <w:style w:type="character" w:styleId="Enfasicorsivo">
    <w:name w:val="Emphasis"/>
    <w:basedOn w:val="Carpredefinitoparagrafo"/>
    <w:uiPriority w:val="20"/>
    <w:qFormat/>
    <w:rsid w:val="00000D70"/>
    <w:rPr>
      <w:i/>
      <w:iCs/>
    </w:rPr>
  </w:style>
  <w:style w:type="paragraph" w:styleId="Testofumetto">
    <w:name w:val="Balloon Text"/>
    <w:basedOn w:val="Normale"/>
    <w:link w:val="TestofumettoCarattere"/>
    <w:uiPriority w:val="99"/>
    <w:semiHidden/>
    <w:unhideWhenUsed/>
    <w:rsid w:val="00000D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0D70"/>
    <w:rPr>
      <w:rFonts w:ascii="Tahoma" w:eastAsia="Times New Roman" w:hAnsi="Tahoma" w:cs="Tahoma"/>
      <w:sz w:val="16"/>
      <w:szCs w:val="16"/>
    </w:rPr>
  </w:style>
  <w:style w:type="character" w:customStyle="1" w:styleId="textexposedshow">
    <w:name w:val="text_exposed_show"/>
    <w:basedOn w:val="Carpredefinitoparagrafo"/>
    <w:rsid w:val="00662527"/>
  </w:style>
  <w:style w:type="character" w:customStyle="1" w:styleId="apple-converted-space">
    <w:name w:val="apple-converted-space"/>
    <w:basedOn w:val="Carpredefinitoparagrafo"/>
    <w:rsid w:val="00662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3294"/>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rsid w:val="00813294"/>
    <w:pPr>
      <w:jc w:val="both"/>
    </w:pPr>
    <w:rPr>
      <w:rFonts w:ascii="Verdana" w:hAnsi="Verdana"/>
      <w:sz w:val="20"/>
      <w:szCs w:val="20"/>
      <w:lang w:eastAsia="it-IT"/>
    </w:rPr>
  </w:style>
  <w:style w:type="character" w:customStyle="1" w:styleId="Corpodeltesto3Carattere">
    <w:name w:val="Corpo del testo 3 Carattere"/>
    <w:basedOn w:val="Carpredefinitoparagrafo"/>
    <w:link w:val="Corpodeltesto3"/>
    <w:semiHidden/>
    <w:rsid w:val="00813294"/>
    <w:rPr>
      <w:rFonts w:ascii="Verdana" w:eastAsia="Times New Roman" w:hAnsi="Verdana" w:cs="Times New Roman"/>
      <w:sz w:val="20"/>
      <w:szCs w:val="20"/>
      <w:lang w:eastAsia="it-IT"/>
    </w:rPr>
  </w:style>
  <w:style w:type="paragraph" w:customStyle="1" w:styleId="Default">
    <w:name w:val="Default"/>
    <w:rsid w:val="00813294"/>
    <w:pPr>
      <w:autoSpaceDE w:val="0"/>
      <w:autoSpaceDN w:val="0"/>
      <w:adjustRightInd w:val="0"/>
      <w:spacing w:after="0" w:line="240" w:lineRule="auto"/>
    </w:pPr>
    <w:rPr>
      <w:rFonts w:ascii="Garamond" w:eastAsia="Times New Roman" w:hAnsi="Garamond" w:cs="Times New Roman"/>
      <w:color w:val="000000"/>
      <w:sz w:val="24"/>
      <w:szCs w:val="24"/>
      <w:lang w:eastAsia="it-IT"/>
    </w:rPr>
  </w:style>
  <w:style w:type="paragraph" w:styleId="NormaleWeb">
    <w:name w:val="Normal (Web)"/>
    <w:basedOn w:val="Normale"/>
    <w:uiPriority w:val="99"/>
    <w:semiHidden/>
    <w:unhideWhenUsed/>
    <w:rsid w:val="00412610"/>
    <w:rPr>
      <w:lang w:eastAsia="it-IT"/>
    </w:rPr>
  </w:style>
  <w:style w:type="character" w:styleId="Collegamentoipertestuale">
    <w:name w:val="Hyperlink"/>
    <w:basedOn w:val="Carpredefinitoparagrafo"/>
    <w:uiPriority w:val="99"/>
    <w:semiHidden/>
    <w:unhideWhenUsed/>
    <w:rsid w:val="007537B4"/>
    <w:rPr>
      <w:strike w:val="0"/>
      <w:dstrike w:val="0"/>
      <w:color w:val="000000"/>
      <w:u w:val="none"/>
      <w:effect w:val="none"/>
    </w:rPr>
  </w:style>
  <w:style w:type="character" w:styleId="Enfasigrassetto">
    <w:name w:val="Strong"/>
    <w:basedOn w:val="Carpredefinitoparagrafo"/>
    <w:uiPriority w:val="22"/>
    <w:qFormat/>
    <w:rsid w:val="0080243D"/>
    <w:rPr>
      <w:b/>
      <w:bCs/>
    </w:rPr>
  </w:style>
  <w:style w:type="paragraph" w:styleId="Paragrafoelenco">
    <w:name w:val="List Paragraph"/>
    <w:basedOn w:val="Normale"/>
    <w:uiPriority w:val="34"/>
    <w:qFormat/>
    <w:rsid w:val="00D300A4"/>
    <w:pPr>
      <w:ind w:left="720"/>
      <w:contextualSpacing/>
    </w:pPr>
  </w:style>
  <w:style w:type="character" w:customStyle="1" w:styleId="st1">
    <w:name w:val="st1"/>
    <w:basedOn w:val="Carpredefinitoparagrafo"/>
    <w:rsid w:val="00316D3B"/>
  </w:style>
  <w:style w:type="character" w:styleId="Enfasicorsivo">
    <w:name w:val="Emphasis"/>
    <w:basedOn w:val="Carpredefinitoparagrafo"/>
    <w:uiPriority w:val="20"/>
    <w:qFormat/>
    <w:rsid w:val="00000D70"/>
    <w:rPr>
      <w:i/>
      <w:iCs/>
    </w:rPr>
  </w:style>
  <w:style w:type="paragraph" w:styleId="Testofumetto">
    <w:name w:val="Balloon Text"/>
    <w:basedOn w:val="Normale"/>
    <w:link w:val="TestofumettoCarattere"/>
    <w:uiPriority w:val="99"/>
    <w:semiHidden/>
    <w:unhideWhenUsed/>
    <w:rsid w:val="00000D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0D70"/>
    <w:rPr>
      <w:rFonts w:ascii="Tahoma" w:eastAsia="Times New Roman" w:hAnsi="Tahoma" w:cs="Tahoma"/>
      <w:sz w:val="16"/>
      <w:szCs w:val="16"/>
    </w:rPr>
  </w:style>
  <w:style w:type="character" w:customStyle="1" w:styleId="textexposedshow">
    <w:name w:val="text_exposed_show"/>
    <w:basedOn w:val="Carpredefinitoparagrafo"/>
    <w:rsid w:val="00662527"/>
  </w:style>
  <w:style w:type="character" w:customStyle="1" w:styleId="apple-converted-space">
    <w:name w:val="apple-converted-space"/>
    <w:basedOn w:val="Carpredefinitoparagrafo"/>
    <w:rsid w:val="00662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7016">
      <w:bodyDiv w:val="1"/>
      <w:marLeft w:val="0"/>
      <w:marRight w:val="0"/>
      <w:marTop w:val="0"/>
      <w:marBottom w:val="0"/>
      <w:divBdr>
        <w:top w:val="none" w:sz="0" w:space="0" w:color="auto"/>
        <w:left w:val="none" w:sz="0" w:space="0" w:color="auto"/>
        <w:bottom w:val="none" w:sz="0" w:space="0" w:color="auto"/>
        <w:right w:val="none" w:sz="0" w:space="0" w:color="auto"/>
      </w:divBdr>
    </w:div>
    <w:div w:id="614754238">
      <w:bodyDiv w:val="1"/>
      <w:marLeft w:val="0"/>
      <w:marRight w:val="0"/>
      <w:marTop w:val="0"/>
      <w:marBottom w:val="0"/>
      <w:divBdr>
        <w:top w:val="none" w:sz="0" w:space="0" w:color="auto"/>
        <w:left w:val="none" w:sz="0" w:space="0" w:color="auto"/>
        <w:bottom w:val="none" w:sz="0" w:space="0" w:color="auto"/>
        <w:right w:val="none" w:sz="0" w:space="0" w:color="auto"/>
      </w:divBdr>
    </w:div>
    <w:div w:id="764889173">
      <w:bodyDiv w:val="1"/>
      <w:marLeft w:val="0"/>
      <w:marRight w:val="0"/>
      <w:marTop w:val="0"/>
      <w:marBottom w:val="0"/>
      <w:divBdr>
        <w:top w:val="none" w:sz="0" w:space="0" w:color="auto"/>
        <w:left w:val="none" w:sz="0" w:space="0" w:color="auto"/>
        <w:bottom w:val="none" w:sz="0" w:space="0" w:color="auto"/>
        <w:right w:val="none" w:sz="0" w:space="0" w:color="auto"/>
      </w:divBdr>
    </w:div>
    <w:div w:id="897744186">
      <w:bodyDiv w:val="1"/>
      <w:marLeft w:val="0"/>
      <w:marRight w:val="0"/>
      <w:marTop w:val="0"/>
      <w:marBottom w:val="0"/>
      <w:divBdr>
        <w:top w:val="none" w:sz="0" w:space="0" w:color="auto"/>
        <w:left w:val="none" w:sz="0" w:space="0" w:color="auto"/>
        <w:bottom w:val="none" w:sz="0" w:space="0" w:color="auto"/>
        <w:right w:val="none" w:sz="0" w:space="0" w:color="auto"/>
      </w:divBdr>
      <w:divsChild>
        <w:div w:id="28995737">
          <w:marLeft w:val="0"/>
          <w:marRight w:val="0"/>
          <w:marTop w:val="0"/>
          <w:marBottom w:val="0"/>
          <w:divBdr>
            <w:top w:val="none" w:sz="0" w:space="0" w:color="auto"/>
            <w:left w:val="none" w:sz="0" w:space="0" w:color="auto"/>
            <w:bottom w:val="none" w:sz="0" w:space="0" w:color="auto"/>
            <w:right w:val="none" w:sz="0" w:space="0" w:color="auto"/>
          </w:divBdr>
          <w:divsChild>
            <w:div w:id="1037006126">
              <w:marLeft w:val="0"/>
              <w:marRight w:val="0"/>
              <w:marTop w:val="30"/>
              <w:marBottom w:val="30"/>
              <w:divBdr>
                <w:top w:val="none" w:sz="0" w:space="0" w:color="auto"/>
                <w:left w:val="none" w:sz="0" w:space="0" w:color="auto"/>
                <w:bottom w:val="none" w:sz="0" w:space="0" w:color="auto"/>
                <w:right w:val="none" w:sz="0" w:space="0" w:color="auto"/>
              </w:divBdr>
              <w:divsChild>
                <w:div w:id="1883906475">
                  <w:marLeft w:val="0"/>
                  <w:marRight w:val="0"/>
                  <w:marTop w:val="0"/>
                  <w:marBottom w:val="0"/>
                  <w:divBdr>
                    <w:top w:val="single" w:sz="6" w:space="0" w:color="CCCCCC"/>
                    <w:left w:val="none" w:sz="0" w:space="0" w:color="auto"/>
                    <w:bottom w:val="none" w:sz="0" w:space="0" w:color="auto"/>
                    <w:right w:val="none" w:sz="0" w:space="0" w:color="auto"/>
                  </w:divBdr>
                  <w:divsChild>
                    <w:div w:id="19853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50133">
      <w:bodyDiv w:val="1"/>
      <w:marLeft w:val="0"/>
      <w:marRight w:val="0"/>
      <w:marTop w:val="0"/>
      <w:marBottom w:val="0"/>
      <w:divBdr>
        <w:top w:val="none" w:sz="0" w:space="0" w:color="auto"/>
        <w:left w:val="none" w:sz="0" w:space="0" w:color="auto"/>
        <w:bottom w:val="none" w:sz="0" w:space="0" w:color="auto"/>
        <w:right w:val="none" w:sz="0" w:space="0" w:color="auto"/>
      </w:divBdr>
    </w:div>
    <w:div w:id="1115442275">
      <w:bodyDiv w:val="1"/>
      <w:marLeft w:val="0"/>
      <w:marRight w:val="0"/>
      <w:marTop w:val="0"/>
      <w:marBottom w:val="0"/>
      <w:divBdr>
        <w:top w:val="none" w:sz="0" w:space="0" w:color="auto"/>
        <w:left w:val="none" w:sz="0" w:space="0" w:color="auto"/>
        <w:bottom w:val="none" w:sz="0" w:space="0" w:color="auto"/>
        <w:right w:val="none" w:sz="0" w:space="0" w:color="auto"/>
      </w:divBdr>
    </w:div>
    <w:div w:id="1207789931">
      <w:bodyDiv w:val="1"/>
      <w:marLeft w:val="0"/>
      <w:marRight w:val="0"/>
      <w:marTop w:val="0"/>
      <w:marBottom w:val="0"/>
      <w:divBdr>
        <w:top w:val="none" w:sz="0" w:space="0" w:color="auto"/>
        <w:left w:val="none" w:sz="0" w:space="0" w:color="auto"/>
        <w:bottom w:val="none" w:sz="0" w:space="0" w:color="auto"/>
        <w:right w:val="none" w:sz="0" w:space="0" w:color="auto"/>
      </w:divBdr>
      <w:divsChild>
        <w:div w:id="1586720951">
          <w:marLeft w:val="0"/>
          <w:marRight w:val="0"/>
          <w:marTop w:val="0"/>
          <w:marBottom w:val="0"/>
          <w:divBdr>
            <w:top w:val="none" w:sz="0" w:space="0" w:color="auto"/>
            <w:left w:val="none" w:sz="0" w:space="0" w:color="auto"/>
            <w:bottom w:val="none" w:sz="0" w:space="0" w:color="auto"/>
            <w:right w:val="none" w:sz="0" w:space="0" w:color="auto"/>
          </w:divBdr>
        </w:div>
      </w:divsChild>
    </w:div>
    <w:div w:id="1275940754">
      <w:bodyDiv w:val="1"/>
      <w:marLeft w:val="0"/>
      <w:marRight w:val="0"/>
      <w:marTop w:val="0"/>
      <w:marBottom w:val="0"/>
      <w:divBdr>
        <w:top w:val="none" w:sz="0" w:space="0" w:color="auto"/>
        <w:left w:val="none" w:sz="0" w:space="0" w:color="auto"/>
        <w:bottom w:val="none" w:sz="0" w:space="0" w:color="auto"/>
        <w:right w:val="none" w:sz="0" w:space="0" w:color="auto"/>
      </w:divBdr>
      <w:divsChild>
        <w:div w:id="266544419">
          <w:marLeft w:val="0"/>
          <w:marRight w:val="0"/>
          <w:marTop w:val="0"/>
          <w:marBottom w:val="0"/>
          <w:divBdr>
            <w:top w:val="none" w:sz="0" w:space="0" w:color="auto"/>
            <w:left w:val="none" w:sz="0" w:space="0" w:color="auto"/>
            <w:bottom w:val="none" w:sz="0" w:space="0" w:color="auto"/>
            <w:right w:val="none" w:sz="0" w:space="0" w:color="auto"/>
          </w:divBdr>
        </w:div>
      </w:divsChild>
    </w:div>
    <w:div w:id="1321302207">
      <w:bodyDiv w:val="1"/>
      <w:marLeft w:val="0"/>
      <w:marRight w:val="0"/>
      <w:marTop w:val="0"/>
      <w:marBottom w:val="0"/>
      <w:divBdr>
        <w:top w:val="none" w:sz="0" w:space="0" w:color="auto"/>
        <w:left w:val="none" w:sz="0" w:space="0" w:color="auto"/>
        <w:bottom w:val="none" w:sz="0" w:space="0" w:color="auto"/>
        <w:right w:val="none" w:sz="0" w:space="0" w:color="auto"/>
      </w:divBdr>
      <w:divsChild>
        <w:div w:id="146553378">
          <w:marLeft w:val="0"/>
          <w:marRight w:val="0"/>
          <w:marTop w:val="0"/>
          <w:marBottom w:val="0"/>
          <w:divBdr>
            <w:top w:val="none" w:sz="0" w:space="0" w:color="auto"/>
            <w:left w:val="none" w:sz="0" w:space="0" w:color="auto"/>
            <w:bottom w:val="none" w:sz="0" w:space="0" w:color="auto"/>
            <w:right w:val="none" w:sz="0" w:space="0" w:color="auto"/>
          </w:divBdr>
        </w:div>
      </w:divsChild>
    </w:div>
    <w:div w:id="1695956106">
      <w:bodyDiv w:val="1"/>
      <w:marLeft w:val="0"/>
      <w:marRight w:val="0"/>
      <w:marTop w:val="0"/>
      <w:marBottom w:val="0"/>
      <w:divBdr>
        <w:top w:val="none" w:sz="0" w:space="0" w:color="auto"/>
        <w:left w:val="none" w:sz="0" w:space="0" w:color="auto"/>
        <w:bottom w:val="none" w:sz="0" w:space="0" w:color="auto"/>
        <w:right w:val="none" w:sz="0" w:space="0" w:color="auto"/>
      </w:divBdr>
    </w:div>
    <w:div w:id="1722287259">
      <w:bodyDiv w:val="1"/>
      <w:marLeft w:val="0"/>
      <w:marRight w:val="0"/>
      <w:marTop w:val="0"/>
      <w:marBottom w:val="0"/>
      <w:divBdr>
        <w:top w:val="none" w:sz="0" w:space="0" w:color="auto"/>
        <w:left w:val="none" w:sz="0" w:space="0" w:color="auto"/>
        <w:bottom w:val="none" w:sz="0" w:space="0" w:color="auto"/>
        <w:right w:val="none" w:sz="0" w:space="0" w:color="auto"/>
      </w:divBdr>
      <w:divsChild>
        <w:div w:id="1590892251">
          <w:marLeft w:val="0"/>
          <w:marRight w:val="0"/>
          <w:marTop w:val="0"/>
          <w:marBottom w:val="0"/>
          <w:divBdr>
            <w:top w:val="none" w:sz="0" w:space="0" w:color="auto"/>
            <w:left w:val="none" w:sz="0" w:space="0" w:color="auto"/>
            <w:bottom w:val="none" w:sz="0" w:space="0" w:color="auto"/>
            <w:right w:val="none" w:sz="0" w:space="0" w:color="auto"/>
          </w:divBdr>
        </w:div>
      </w:divsChild>
    </w:div>
    <w:div w:id="1809125956">
      <w:bodyDiv w:val="1"/>
      <w:marLeft w:val="0"/>
      <w:marRight w:val="0"/>
      <w:marTop w:val="0"/>
      <w:marBottom w:val="0"/>
      <w:divBdr>
        <w:top w:val="none" w:sz="0" w:space="0" w:color="auto"/>
        <w:left w:val="none" w:sz="0" w:space="0" w:color="auto"/>
        <w:bottom w:val="none" w:sz="0" w:space="0" w:color="auto"/>
        <w:right w:val="none" w:sz="0" w:space="0" w:color="auto"/>
      </w:divBdr>
      <w:divsChild>
        <w:div w:id="740254616">
          <w:marLeft w:val="0"/>
          <w:marRight w:val="0"/>
          <w:marTop w:val="0"/>
          <w:marBottom w:val="0"/>
          <w:divBdr>
            <w:top w:val="none" w:sz="0" w:space="0" w:color="auto"/>
            <w:left w:val="none" w:sz="0" w:space="0" w:color="auto"/>
            <w:bottom w:val="none" w:sz="0" w:space="0" w:color="auto"/>
            <w:right w:val="none" w:sz="0" w:space="0" w:color="auto"/>
          </w:divBdr>
        </w:div>
      </w:divsChild>
    </w:div>
    <w:div w:id="1917740895">
      <w:bodyDiv w:val="1"/>
      <w:marLeft w:val="0"/>
      <w:marRight w:val="0"/>
      <w:marTop w:val="0"/>
      <w:marBottom w:val="0"/>
      <w:divBdr>
        <w:top w:val="none" w:sz="0" w:space="0" w:color="auto"/>
        <w:left w:val="none" w:sz="0" w:space="0" w:color="auto"/>
        <w:bottom w:val="none" w:sz="0" w:space="0" w:color="auto"/>
        <w:right w:val="none" w:sz="0" w:space="0" w:color="auto"/>
      </w:divBdr>
      <w:divsChild>
        <w:div w:id="80377867">
          <w:marLeft w:val="0"/>
          <w:marRight w:val="0"/>
          <w:marTop w:val="0"/>
          <w:marBottom w:val="0"/>
          <w:divBdr>
            <w:top w:val="none" w:sz="0" w:space="0" w:color="auto"/>
            <w:left w:val="none" w:sz="0" w:space="0" w:color="auto"/>
            <w:bottom w:val="none" w:sz="0" w:space="0" w:color="auto"/>
            <w:right w:val="none" w:sz="0" w:space="0" w:color="auto"/>
          </w:divBdr>
          <w:divsChild>
            <w:div w:id="743376996">
              <w:marLeft w:val="0"/>
              <w:marRight w:val="0"/>
              <w:marTop w:val="0"/>
              <w:marBottom w:val="0"/>
              <w:divBdr>
                <w:top w:val="none" w:sz="0" w:space="0" w:color="auto"/>
                <w:left w:val="none" w:sz="0" w:space="0" w:color="auto"/>
                <w:bottom w:val="none" w:sz="0" w:space="0" w:color="auto"/>
                <w:right w:val="none" w:sz="0" w:space="0" w:color="auto"/>
              </w:divBdr>
              <w:divsChild>
                <w:div w:id="3134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3464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Giardi</dc:creator>
  <cp:lastModifiedBy>Santini</cp:lastModifiedBy>
  <cp:revision>3</cp:revision>
  <dcterms:created xsi:type="dcterms:W3CDTF">2014-09-25T10:46:00Z</dcterms:created>
  <dcterms:modified xsi:type="dcterms:W3CDTF">2014-09-25T10:46:00Z</dcterms:modified>
</cp:coreProperties>
</file>